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98" w:rsidRPr="00585291" w:rsidRDefault="00585291" w:rsidP="00585291">
      <w:pPr>
        <w:spacing w:afterLines="50" w:after="180" w:line="460" w:lineRule="exact"/>
        <w:jc w:val="center"/>
        <w:rPr>
          <w:rFonts w:ascii="標楷體" w:eastAsia="標楷體" w:hAnsi="標楷體"/>
          <w:sz w:val="40"/>
          <w:szCs w:val="40"/>
        </w:rPr>
      </w:pPr>
      <w:bookmarkStart w:id="0" w:name="_GoBack"/>
      <w:r w:rsidRPr="00585291">
        <w:rPr>
          <w:rFonts w:ascii="標楷體" w:eastAsia="標楷體" w:hAnsi="標楷體" w:hint="eastAsia"/>
          <w:sz w:val="40"/>
          <w:szCs w:val="40"/>
        </w:rPr>
        <w:t>公務員服務法相關法令</w:t>
      </w:r>
      <w:bookmarkEnd w:id="0"/>
      <w:r w:rsidRPr="00585291">
        <w:rPr>
          <w:rFonts w:ascii="標楷體" w:eastAsia="標楷體" w:hAnsi="標楷體" w:hint="eastAsia"/>
          <w:sz w:val="40"/>
          <w:szCs w:val="40"/>
        </w:rPr>
        <w:t>函釋</w:t>
      </w:r>
    </w:p>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585291">
        <w:rPr>
          <w:rFonts w:ascii="標楷體" w:eastAsia="標楷體" w:hAnsi="標楷體" w:hint="eastAsia"/>
          <w:sz w:val="28"/>
          <w:szCs w:val="28"/>
        </w:rPr>
        <w:t>公務員服務法第13條：(第1項)</w:t>
      </w:r>
      <w:r w:rsidRPr="003853BF">
        <w:rPr>
          <w:rFonts w:ascii="標楷體" w:eastAsia="標楷體" w:hAnsi="標楷體" w:hint="eastAsia"/>
          <w:b/>
          <w:sz w:val="28"/>
          <w:szCs w:val="28"/>
        </w:rPr>
        <w:t>公務員不得經營商業或投機事業</w:t>
      </w:r>
      <w:r w:rsidRPr="00585291">
        <w:rPr>
          <w:rFonts w:ascii="標楷體" w:eastAsia="標楷體" w:hAnsi="標楷體" w:hint="eastAsia"/>
          <w:sz w:val="28"/>
          <w:szCs w:val="28"/>
        </w:rPr>
        <w:t>。但投資於非屬其服務機關監督之農、工、礦、交通或新聞出版事業，為股份有限公司股東，兩合公司之有限責任股東，或非執行業務之有限公司股東，而其所有股份總額未超過其所投資公司股本總額百分之十者，不在此限。(第2項)公務員非依法不得兼公營事業機關或公司代表官股之董事或監察人。…</w:t>
      </w:r>
      <w:r>
        <w:rPr>
          <w:rFonts w:ascii="標楷體" w:eastAsia="標楷體" w:hAnsi="標楷體" w:hint="eastAsia"/>
          <w:sz w:val="28"/>
          <w:szCs w:val="28"/>
        </w:rPr>
        <w:t>(第3項)</w:t>
      </w:r>
      <w:r w:rsidRPr="00585291">
        <w:rPr>
          <w:rFonts w:ascii="標楷體" w:eastAsia="標楷體" w:hAnsi="標楷體" w:hint="eastAsia"/>
          <w:sz w:val="28"/>
          <w:szCs w:val="28"/>
        </w:rPr>
        <w:t>公務員違反第一項、第二項或第三項之規定者，應先予撤職。</w:t>
      </w:r>
    </w:p>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585291">
        <w:rPr>
          <w:rFonts w:ascii="標楷體" w:eastAsia="標楷體" w:hAnsi="標楷體" w:hint="eastAsia"/>
          <w:sz w:val="28"/>
          <w:szCs w:val="28"/>
        </w:rPr>
        <w:t>司法院37年6月21日院解字第4017號解釋略以，公務員服務法第十三條第四項所謂「先予撤職」即係</w:t>
      </w:r>
      <w:r w:rsidRPr="003853BF">
        <w:rPr>
          <w:rFonts w:ascii="標楷體" w:eastAsia="標楷體" w:hAnsi="標楷體" w:hint="eastAsia"/>
          <w:b/>
          <w:sz w:val="28"/>
          <w:szCs w:val="28"/>
        </w:rPr>
        <w:t>先行停職之意</w:t>
      </w:r>
      <w:r w:rsidRPr="00585291">
        <w:rPr>
          <w:rFonts w:ascii="標楷體" w:eastAsia="標楷體" w:hAnsi="標楷體" w:hint="eastAsia"/>
          <w:sz w:val="28"/>
          <w:szCs w:val="28"/>
        </w:rPr>
        <w:t>，</w:t>
      </w:r>
      <w:r w:rsidRPr="003853BF">
        <w:rPr>
          <w:rFonts w:ascii="標楷體" w:eastAsia="標楷體" w:hAnsi="標楷體" w:hint="eastAsia"/>
          <w:b/>
          <w:sz w:val="28"/>
          <w:szCs w:val="28"/>
        </w:rPr>
        <w:t>撤職後仍應依法移送懲戒</w:t>
      </w:r>
      <w:r w:rsidRPr="00585291">
        <w:rPr>
          <w:rFonts w:ascii="標楷體" w:eastAsia="標楷體" w:hAnsi="標楷體" w:hint="eastAsia"/>
          <w:sz w:val="28"/>
          <w:szCs w:val="28"/>
        </w:rPr>
        <w:t>。</w:t>
      </w:r>
    </w:p>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行政院52年5月28日臺（52）人字第3510號令</w:t>
      </w:r>
      <w:r w:rsidR="00783657" w:rsidRPr="00783657">
        <w:rPr>
          <w:rFonts w:ascii="標楷體" w:eastAsia="標楷體" w:hAnsi="標楷體" w:hint="eastAsia"/>
          <w:sz w:val="28"/>
          <w:szCs w:val="28"/>
        </w:rPr>
        <w:t>略以，公務員服務法第13條第</w:t>
      </w:r>
      <w:r w:rsidR="00783657">
        <w:rPr>
          <w:rFonts w:ascii="標楷體" w:eastAsia="標楷體" w:hAnsi="標楷體" w:hint="eastAsia"/>
          <w:sz w:val="28"/>
          <w:szCs w:val="28"/>
        </w:rPr>
        <w:t>1</w:t>
      </w:r>
      <w:r w:rsidR="00783657" w:rsidRPr="00783657">
        <w:rPr>
          <w:rFonts w:ascii="標楷體" w:eastAsia="標楷體" w:hAnsi="標楷體" w:hint="eastAsia"/>
          <w:sz w:val="28"/>
          <w:szCs w:val="28"/>
        </w:rPr>
        <w:t>項前段規定：「公務員不得經營商業或投機事業」，所謂經營商業是否應以實際發生營業行為為認定標準，抑並申請商業許可執照亦予包括在內，法律上尚乏明文規定，以往亦無類似解釋可循。惟依公務員服務法禁止公務員經營商業之立法意旨而言，原在防止公務員利用職權營私舞弊，有辱官常，益以事關社會風氣，是以本院對於公務員經商限制向採從嚴解釋。關於公務員服務法第</w:t>
      </w:r>
      <w:r w:rsidR="003853BF">
        <w:rPr>
          <w:rFonts w:ascii="標楷體" w:eastAsia="標楷體" w:hAnsi="標楷體" w:hint="eastAsia"/>
          <w:sz w:val="28"/>
          <w:szCs w:val="28"/>
        </w:rPr>
        <w:t>13</w:t>
      </w:r>
      <w:r w:rsidR="00783657" w:rsidRPr="00783657">
        <w:rPr>
          <w:rFonts w:ascii="標楷體" w:eastAsia="標楷體" w:hAnsi="標楷體" w:hint="eastAsia"/>
          <w:sz w:val="28"/>
          <w:szCs w:val="28"/>
        </w:rPr>
        <w:t>條第</w:t>
      </w:r>
      <w:r w:rsidR="003853BF">
        <w:rPr>
          <w:rFonts w:ascii="標楷體" w:eastAsia="標楷體" w:hAnsi="標楷體" w:hint="eastAsia"/>
          <w:sz w:val="28"/>
          <w:szCs w:val="28"/>
        </w:rPr>
        <w:t>1</w:t>
      </w:r>
      <w:r w:rsidR="00783657" w:rsidRPr="00783657">
        <w:rPr>
          <w:rFonts w:ascii="標楷體" w:eastAsia="標楷體" w:hAnsi="標楷體" w:hint="eastAsia"/>
          <w:sz w:val="28"/>
          <w:szCs w:val="28"/>
        </w:rPr>
        <w:t>項前段所稱「經營商業」</w:t>
      </w:r>
      <w:r w:rsidR="00783657" w:rsidRPr="001A0EB7">
        <w:rPr>
          <w:rFonts w:ascii="標楷體" w:eastAsia="標楷體" w:hAnsi="標楷體" w:hint="eastAsia"/>
          <w:b/>
          <w:sz w:val="28"/>
          <w:szCs w:val="28"/>
        </w:rPr>
        <w:t>應包括實際發生營業行為及申請商業執照之行為在內</w:t>
      </w:r>
      <w:r w:rsidR="00783657" w:rsidRPr="00783657">
        <w:rPr>
          <w:rFonts w:ascii="標楷體" w:eastAsia="標楷體" w:hAnsi="標楷體" w:hint="eastAsia"/>
          <w:sz w:val="28"/>
          <w:szCs w:val="28"/>
        </w:rPr>
        <w:t>。</w:t>
      </w:r>
    </w:p>
    <w:p w:rsidR="00783657" w:rsidRDefault="00783657"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行政院80年1月14日臺80人政參字第01924號函：「公務員因違法或失職移付懲戒，</w:t>
      </w:r>
      <w:r w:rsidRPr="001A0EB7">
        <w:rPr>
          <w:rFonts w:ascii="標楷體" w:eastAsia="標楷體" w:hAnsi="標楷體" w:hint="eastAsia"/>
          <w:b/>
          <w:sz w:val="28"/>
          <w:szCs w:val="28"/>
        </w:rPr>
        <w:t>經公務員懲戒委員會議決不受懲戒時，該管機關不得再就同一行為事實予以具有懲戒性質之行政處分</w:t>
      </w:r>
      <w:r w:rsidRPr="00783657">
        <w:rPr>
          <w:rFonts w:ascii="標楷體" w:eastAsia="標楷體" w:hAnsi="標楷體" w:hint="eastAsia"/>
          <w:sz w:val="28"/>
          <w:szCs w:val="28"/>
        </w:rPr>
        <w:t>。但依公務人員考績法規定予以處分時，除免職處分者外，不受上述限制。」</w:t>
      </w:r>
    </w:p>
    <w:p w:rsidR="00783657" w:rsidRDefault="00783657"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銓敍部</w:t>
      </w:r>
      <w:r w:rsidRPr="00783657">
        <w:rPr>
          <w:rFonts w:ascii="標楷體" w:eastAsia="標楷體" w:hAnsi="標楷體"/>
          <w:sz w:val="28"/>
          <w:szCs w:val="28"/>
        </w:rPr>
        <w:t>95</w:t>
      </w:r>
      <w:r w:rsidRPr="00783657">
        <w:rPr>
          <w:rFonts w:ascii="標楷體" w:eastAsia="標楷體" w:hAnsi="標楷體" w:hint="eastAsia"/>
          <w:sz w:val="28"/>
          <w:szCs w:val="28"/>
        </w:rPr>
        <w:t>年6月16日部法一字第</w:t>
      </w:r>
      <w:r w:rsidRPr="00783657">
        <w:rPr>
          <w:rFonts w:ascii="標楷體" w:eastAsia="標楷體" w:hAnsi="標楷體"/>
          <w:sz w:val="28"/>
          <w:szCs w:val="28"/>
        </w:rPr>
        <w:t>0952663187</w:t>
      </w:r>
      <w:r w:rsidRPr="00783657">
        <w:rPr>
          <w:rFonts w:ascii="標楷體" w:eastAsia="標楷體" w:hAnsi="標楷體" w:hint="eastAsia"/>
          <w:sz w:val="28"/>
          <w:szCs w:val="28"/>
        </w:rPr>
        <w:t>號書函略以，</w:t>
      </w:r>
      <w:r w:rsidRPr="001A0EB7">
        <w:rPr>
          <w:rFonts w:ascii="標楷體" w:eastAsia="標楷體" w:hAnsi="標楷體" w:hint="eastAsia"/>
          <w:b/>
          <w:sz w:val="28"/>
          <w:szCs w:val="28"/>
        </w:rPr>
        <w:t>一經任為受有俸給之公務員，除依法及代表官股外，自不得再擔任民營公司之董事或監察人</w:t>
      </w:r>
      <w:r w:rsidRPr="00783657">
        <w:rPr>
          <w:rFonts w:ascii="標楷體" w:eastAsia="標楷體" w:hAnsi="標楷體" w:hint="eastAsia"/>
          <w:sz w:val="28"/>
          <w:szCs w:val="28"/>
        </w:rPr>
        <w:t>，否則即有違公務員服務法第</w:t>
      </w:r>
      <w:r>
        <w:rPr>
          <w:rFonts w:ascii="標楷體" w:eastAsia="標楷體" w:hAnsi="標楷體" w:hint="eastAsia"/>
          <w:sz w:val="28"/>
          <w:szCs w:val="28"/>
        </w:rPr>
        <w:t>13</w:t>
      </w:r>
      <w:r w:rsidRPr="00783657">
        <w:rPr>
          <w:rFonts w:ascii="標楷體" w:eastAsia="標楷體" w:hAnsi="標楷體" w:hint="eastAsia"/>
          <w:sz w:val="28"/>
          <w:szCs w:val="28"/>
        </w:rPr>
        <w:t>條第</w:t>
      </w:r>
      <w:r>
        <w:rPr>
          <w:rFonts w:ascii="標楷體" w:eastAsia="標楷體" w:hAnsi="標楷體" w:hint="eastAsia"/>
          <w:sz w:val="28"/>
          <w:szCs w:val="28"/>
        </w:rPr>
        <w:t>1</w:t>
      </w:r>
      <w:r w:rsidRPr="00783657">
        <w:rPr>
          <w:rFonts w:ascii="標楷體" w:eastAsia="標楷體" w:hAnsi="標楷體" w:hint="eastAsia"/>
          <w:sz w:val="28"/>
          <w:szCs w:val="28"/>
        </w:rPr>
        <w:t>項不得經營商業之規定。</w:t>
      </w:r>
    </w:p>
    <w:p w:rsidR="00783657" w:rsidRPr="00783657" w:rsidRDefault="00783657" w:rsidP="00D25EE8">
      <w:pPr>
        <w:pStyle w:val="a7"/>
        <w:numPr>
          <w:ilvl w:val="0"/>
          <w:numId w:val="1"/>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銓敘部103年4月29日部法一字第1033843029號書函略以，服務法第13條第1項不得經營商業之範圍，</w:t>
      </w:r>
      <w:r w:rsidRPr="001A0EB7">
        <w:rPr>
          <w:rFonts w:ascii="標楷體" w:eastAsia="標楷體" w:hAnsi="標楷體" w:hint="eastAsia"/>
          <w:b/>
          <w:sz w:val="28"/>
          <w:szCs w:val="28"/>
        </w:rPr>
        <w:t>除採實質認定(</w:t>
      </w:r>
      <w:r w:rsidR="00FF1935" w:rsidRPr="001A0EB7">
        <w:rPr>
          <w:rFonts w:ascii="標楷體" w:eastAsia="標楷體" w:hAnsi="標楷體" w:hint="eastAsia"/>
          <w:b/>
          <w:sz w:val="28"/>
          <w:szCs w:val="28"/>
        </w:rPr>
        <w:t>指實際發生營業行為及違反該項但書規定之投資行為</w:t>
      </w:r>
      <w:r w:rsidRPr="001A0EB7">
        <w:rPr>
          <w:rFonts w:ascii="標楷體" w:eastAsia="標楷體" w:hAnsi="標楷體" w:hint="eastAsia"/>
          <w:b/>
          <w:sz w:val="28"/>
          <w:szCs w:val="28"/>
        </w:rPr>
        <w:t>)</w:t>
      </w:r>
      <w:r w:rsidR="00FF1935" w:rsidRPr="001A0EB7">
        <w:rPr>
          <w:rFonts w:ascii="標楷體" w:eastAsia="標楷體" w:hAnsi="標楷體" w:hint="eastAsia"/>
          <w:b/>
          <w:sz w:val="28"/>
          <w:szCs w:val="28"/>
        </w:rPr>
        <w:t>外，尚包括形式認定(如擔任民營營利事業之負責人、公司尚為正式對外營業前申請商業執照行為及借名投資違反該項但書規定等)</w:t>
      </w:r>
      <w:r w:rsidR="00FF1935">
        <w:rPr>
          <w:rFonts w:ascii="標楷體" w:eastAsia="標楷體" w:hAnsi="標楷體" w:hint="eastAsia"/>
          <w:sz w:val="28"/>
          <w:szCs w:val="28"/>
        </w:rPr>
        <w:t>。</w:t>
      </w:r>
    </w:p>
    <w:sectPr w:rsidR="00783657" w:rsidRPr="00783657" w:rsidSect="00D25EE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2C" w:rsidRDefault="00131C2C" w:rsidP="00585291">
      <w:r>
        <w:separator/>
      </w:r>
    </w:p>
  </w:endnote>
  <w:endnote w:type="continuationSeparator" w:id="0">
    <w:p w:rsidR="00131C2C" w:rsidRDefault="00131C2C" w:rsidP="0058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2C" w:rsidRDefault="00131C2C" w:rsidP="00585291">
      <w:r>
        <w:separator/>
      </w:r>
    </w:p>
  </w:footnote>
  <w:footnote w:type="continuationSeparator" w:id="0">
    <w:p w:rsidR="00131C2C" w:rsidRDefault="00131C2C" w:rsidP="00585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228D"/>
    <w:multiLevelType w:val="hybridMultilevel"/>
    <w:tmpl w:val="A0322612"/>
    <w:lvl w:ilvl="0" w:tplc="33FE270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D0"/>
    <w:rsid w:val="00131C2C"/>
    <w:rsid w:val="001A0EB7"/>
    <w:rsid w:val="00260DC7"/>
    <w:rsid w:val="003853BF"/>
    <w:rsid w:val="00585291"/>
    <w:rsid w:val="00783657"/>
    <w:rsid w:val="00916C98"/>
    <w:rsid w:val="00D25EE8"/>
    <w:rsid w:val="00EA1C91"/>
    <w:rsid w:val="00F64AD0"/>
    <w:rsid w:val="00FF1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291"/>
    <w:pPr>
      <w:tabs>
        <w:tab w:val="center" w:pos="4153"/>
        <w:tab w:val="right" w:pos="8306"/>
      </w:tabs>
      <w:snapToGrid w:val="0"/>
    </w:pPr>
    <w:rPr>
      <w:sz w:val="20"/>
      <w:szCs w:val="20"/>
    </w:rPr>
  </w:style>
  <w:style w:type="character" w:customStyle="1" w:styleId="a4">
    <w:name w:val="頁首 字元"/>
    <w:basedOn w:val="a0"/>
    <w:link w:val="a3"/>
    <w:uiPriority w:val="99"/>
    <w:rsid w:val="00585291"/>
    <w:rPr>
      <w:sz w:val="20"/>
      <w:szCs w:val="20"/>
    </w:rPr>
  </w:style>
  <w:style w:type="paragraph" w:styleId="a5">
    <w:name w:val="footer"/>
    <w:basedOn w:val="a"/>
    <w:link w:val="a6"/>
    <w:uiPriority w:val="99"/>
    <w:unhideWhenUsed/>
    <w:rsid w:val="00585291"/>
    <w:pPr>
      <w:tabs>
        <w:tab w:val="center" w:pos="4153"/>
        <w:tab w:val="right" w:pos="8306"/>
      </w:tabs>
      <w:snapToGrid w:val="0"/>
    </w:pPr>
    <w:rPr>
      <w:sz w:val="20"/>
      <w:szCs w:val="20"/>
    </w:rPr>
  </w:style>
  <w:style w:type="character" w:customStyle="1" w:styleId="a6">
    <w:name w:val="頁尾 字元"/>
    <w:basedOn w:val="a0"/>
    <w:link w:val="a5"/>
    <w:uiPriority w:val="99"/>
    <w:rsid w:val="00585291"/>
    <w:rPr>
      <w:sz w:val="20"/>
      <w:szCs w:val="20"/>
    </w:rPr>
  </w:style>
  <w:style w:type="paragraph" w:styleId="a7">
    <w:name w:val="List Paragraph"/>
    <w:basedOn w:val="a"/>
    <w:uiPriority w:val="34"/>
    <w:qFormat/>
    <w:rsid w:val="00585291"/>
    <w:pPr>
      <w:ind w:leftChars="200" w:left="480"/>
    </w:pPr>
  </w:style>
  <w:style w:type="paragraph" w:styleId="a8">
    <w:name w:val="Balloon Text"/>
    <w:basedOn w:val="a"/>
    <w:link w:val="a9"/>
    <w:uiPriority w:val="99"/>
    <w:semiHidden/>
    <w:unhideWhenUsed/>
    <w:rsid w:val="003853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3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291"/>
    <w:pPr>
      <w:tabs>
        <w:tab w:val="center" w:pos="4153"/>
        <w:tab w:val="right" w:pos="8306"/>
      </w:tabs>
      <w:snapToGrid w:val="0"/>
    </w:pPr>
    <w:rPr>
      <w:sz w:val="20"/>
      <w:szCs w:val="20"/>
    </w:rPr>
  </w:style>
  <w:style w:type="character" w:customStyle="1" w:styleId="a4">
    <w:name w:val="頁首 字元"/>
    <w:basedOn w:val="a0"/>
    <w:link w:val="a3"/>
    <w:uiPriority w:val="99"/>
    <w:rsid w:val="00585291"/>
    <w:rPr>
      <w:sz w:val="20"/>
      <w:szCs w:val="20"/>
    </w:rPr>
  </w:style>
  <w:style w:type="paragraph" w:styleId="a5">
    <w:name w:val="footer"/>
    <w:basedOn w:val="a"/>
    <w:link w:val="a6"/>
    <w:uiPriority w:val="99"/>
    <w:unhideWhenUsed/>
    <w:rsid w:val="00585291"/>
    <w:pPr>
      <w:tabs>
        <w:tab w:val="center" w:pos="4153"/>
        <w:tab w:val="right" w:pos="8306"/>
      </w:tabs>
      <w:snapToGrid w:val="0"/>
    </w:pPr>
    <w:rPr>
      <w:sz w:val="20"/>
      <w:szCs w:val="20"/>
    </w:rPr>
  </w:style>
  <w:style w:type="character" w:customStyle="1" w:styleId="a6">
    <w:name w:val="頁尾 字元"/>
    <w:basedOn w:val="a0"/>
    <w:link w:val="a5"/>
    <w:uiPriority w:val="99"/>
    <w:rsid w:val="00585291"/>
    <w:rPr>
      <w:sz w:val="20"/>
      <w:szCs w:val="20"/>
    </w:rPr>
  </w:style>
  <w:style w:type="paragraph" w:styleId="a7">
    <w:name w:val="List Paragraph"/>
    <w:basedOn w:val="a"/>
    <w:uiPriority w:val="34"/>
    <w:qFormat/>
    <w:rsid w:val="00585291"/>
    <w:pPr>
      <w:ind w:leftChars="200" w:left="480"/>
    </w:pPr>
  </w:style>
  <w:style w:type="paragraph" w:styleId="a8">
    <w:name w:val="Balloon Text"/>
    <w:basedOn w:val="a"/>
    <w:link w:val="a9"/>
    <w:uiPriority w:val="99"/>
    <w:semiHidden/>
    <w:unhideWhenUsed/>
    <w:rsid w:val="003853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CYHG</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黃楘斌</dc:creator>
  <cp:keywords/>
  <dc:description/>
  <cp:lastModifiedBy>Test User</cp:lastModifiedBy>
  <cp:revision>2</cp:revision>
  <cp:lastPrinted>2015-06-30T02:14:00Z</cp:lastPrinted>
  <dcterms:created xsi:type="dcterms:W3CDTF">2015-07-10T03:17:00Z</dcterms:created>
  <dcterms:modified xsi:type="dcterms:W3CDTF">2015-07-10T03:17:00Z</dcterms:modified>
</cp:coreProperties>
</file>