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5F" w:rsidRPr="00957264" w:rsidRDefault="00245F5F" w:rsidP="00245F5F">
      <w:pPr>
        <w:snapToGrid w:val="0"/>
        <w:spacing w:line="240" w:lineRule="atLeast"/>
        <w:ind w:leftChars="-2" w:left="715" w:hanging="720"/>
        <w:jc w:val="center"/>
        <w:rPr>
          <w:rFonts w:ascii="Times New Roman" w:eastAsia="標楷體"/>
          <w:b/>
          <w:sz w:val="32"/>
          <w:szCs w:val="32"/>
        </w:rPr>
      </w:pPr>
      <w:bookmarkStart w:id="0" w:name="_GoBack"/>
      <w:r w:rsidRPr="00957264">
        <w:rPr>
          <w:rFonts w:ascii="Times New Roman" w:eastAsia="標楷體"/>
          <w:b/>
          <w:sz w:val="32"/>
          <w:szCs w:val="32"/>
        </w:rPr>
        <w:t>106</w:t>
      </w:r>
      <w:r w:rsidRPr="00957264">
        <w:rPr>
          <w:rFonts w:ascii="Times New Roman" w:eastAsia="標楷體"/>
          <w:b/>
          <w:sz w:val="32"/>
          <w:szCs w:val="32"/>
        </w:rPr>
        <w:t>年春節連續假期國道交通疏導措施一覽表</w:t>
      </w:r>
    </w:p>
    <w:tbl>
      <w:tblPr>
        <w:tblW w:w="159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3880"/>
        <w:gridCol w:w="1690"/>
        <w:gridCol w:w="1517"/>
        <w:gridCol w:w="1560"/>
        <w:gridCol w:w="1275"/>
        <w:gridCol w:w="3544"/>
        <w:gridCol w:w="992"/>
      </w:tblGrid>
      <w:tr w:rsidR="00957264" w:rsidRPr="00957264" w:rsidTr="005E798A">
        <w:trPr>
          <w:trHeight w:val="567"/>
          <w:tblHeader/>
        </w:trPr>
        <w:tc>
          <w:tcPr>
            <w:tcW w:w="1507" w:type="dxa"/>
            <w:shd w:val="clear" w:color="auto" w:fill="auto"/>
            <w:vAlign w:val="center"/>
          </w:tcPr>
          <w:bookmarkEnd w:id="0"/>
          <w:p w:rsidR="005E798A" w:rsidRPr="00957264" w:rsidRDefault="005E798A" w:rsidP="00C663C1">
            <w:pPr>
              <w:spacing w:line="240" w:lineRule="exact"/>
              <w:ind w:leftChars="14" w:left="34"/>
              <w:jc w:val="center"/>
              <w:rPr>
                <w:rFonts w:ascii="Times New Roman" w:eastAsia="標楷體"/>
              </w:rPr>
            </w:pPr>
            <w:r w:rsidRPr="00957264">
              <w:rPr>
                <w:rFonts w:ascii="Times New Roman" w:eastAsia="標楷體"/>
                <w:bCs/>
              </w:rPr>
              <w:t>日期</w:t>
            </w:r>
          </w:p>
        </w:tc>
        <w:tc>
          <w:tcPr>
            <w:tcW w:w="3880" w:type="dxa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入口高乘載管制</w:t>
            </w:r>
          </w:p>
        </w:tc>
        <w:tc>
          <w:tcPr>
            <w:tcW w:w="1690" w:type="dxa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入口匝道封閉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暫停收費</w:t>
            </w:r>
          </w:p>
        </w:tc>
        <w:tc>
          <w:tcPr>
            <w:tcW w:w="1560" w:type="dxa"/>
            <w:vAlign w:val="center"/>
          </w:tcPr>
          <w:p w:rsidR="005E798A" w:rsidRPr="00957264" w:rsidRDefault="005E798A" w:rsidP="00C663C1">
            <w:pPr>
              <w:spacing w:line="240" w:lineRule="exact"/>
              <w:jc w:val="center"/>
              <w:rPr>
                <w:rFonts w:ascii="Times New Roman" w:eastAsia="標楷體"/>
                <w:bCs/>
                <w:noProof/>
              </w:rPr>
            </w:pPr>
            <w:r w:rsidRPr="00957264">
              <w:rPr>
                <w:rFonts w:ascii="Times New Roman" w:eastAsia="標楷體"/>
                <w:bCs/>
                <w:noProof/>
              </w:rPr>
              <w:t>單一費率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路段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差別收費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開放路肩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入口匝道儀控管制</w:t>
            </w:r>
          </w:p>
        </w:tc>
      </w:tr>
      <w:tr w:rsidR="00957264" w:rsidRPr="00957264" w:rsidTr="005E798A">
        <w:trPr>
          <w:trHeight w:val="839"/>
          <w:tblHeader/>
        </w:trPr>
        <w:tc>
          <w:tcPr>
            <w:tcW w:w="1507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1</w:t>
            </w:r>
            <w:r w:rsidRPr="00957264">
              <w:rPr>
                <w:rFonts w:eastAsia="標楷體"/>
                <w:bCs/>
                <w:sz w:val="20"/>
                <w:szCs w:val="24"/>
              </w:rPr>
              <w:t>月</w:t>
            </w:r>
            <w:r w:rsidRPr="00957264">
              <w:rPr>
                <w:rFonts w:eastAsia="標楷體"/>
                <w:bCs/>
                <w:sz w:val="20"/>
                <w:szCs w:val="24"/>
              </w:rPr>
              <w:t>27</w:t>
            </w:r>
            <w:r w:rsidRPr="00957264">
              <w:rPr>
                <w:rFonts w:eastAsia="標楷體"/>
                <w:bCs/>
                <w:sz w:val="20"/>
                <w:szCs w:val="24"/>
              </w:rPr>
              <w:t>日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（週五，除夕）</w:t>
            </w:r>
          </w:p>
        </w:tc>
        <w:tc>
          <w:tcPr>
            <w:tcW w:w="3880" w:type="dxa"/>
            <w:vAlign w:val="center"/>
          </w:tcPr>
          <w:p w:rsidR="005E798A" w:rsidRPr="00957264" w:rsidRDefault="005E798A" w:rsidP="00C663C1">
            <w:pPr>
              <w:pStyle w:val="a"/>
              <w:numPr>
                <w:ilvl w:val="0"/>
                <w:numId w:val="0"/>
              </w:numPr>
              <w:spacing w:before="0" w:line="240" w:lineRule="exact"/>
              <w:ind w:left="720" w:hanging="720"/>
              <w:jc w:val="center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 w:hint="eastAsia"/>
                <w:bCs/>
                <w:sz w:val="24"/>
                <w:szCs w:val="24"/>
              </w:rPr>
              <w:t>-</w:t>
            </w:r>
          </w:p>
        </w:tc>
        <w:tc>
          <w:tcPr>
            <w:tcW w:w="1690" w:type="dxa"/>
            <w:vAlign w:val="center"/>
          </w:tcPr>
          <w:p w:rsidR="005E798A" w:rsidRPr="00957264" w:rsidRDefault="00015F12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/>
                <w:bCs/>
                <w:sz w:val="24"/>
                <w:szCs w:val="24"/>
              </w:rPr>
            </w:pPr>
            <w:r w:rsidRPr="00957264">
              <w:rPr>
                <w:rFonts w:eastAsia="標楷體" w:hint="eastAsia"/>
                <w:bCs/>
                <w:sz w:val="24"/>
                <w:szCs w:val="24"/>
              </w:rPr>
              <w:t>-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 w:hint="eastAsia"/>
                <w:bCs/>
                <w:sz w:val="24"/>
                <w:szCs w:val="24"/>
              </w:rPr>
              <w:t>深夜</w:t>
            </w:r>
            <w:r w:rsidRPr="00957264">
              <w:rPr>
                <w:rFonts w:eastAsia="標楷體"/>
                <w:bCs/>
                <w:sz w:val="24"/>
                <w:szCs w:val="24"/>
              </w:rPr>
              <w:t>23</w:t>
            </w:r>
            <w:r w:rsidRPr="00957264">
              <w:rPr>
                <w:rFonts w:eastAsia="標楷體" w:hint="eastAsia"/>
                <w:bCs/>
                <w:sz w:val="24"/>
                <w:szCs w:val="24"/>
              </w:rPr>
              <w:t>-6</w:t>
            </w:r>
            <w:r w:rsidRPr="00957264">
              <w:rPr>
                <w:rFonts w:eastAsia="標楷體"/>
                <w:bCs/>
                <w:sz w:val="24"/>
                <w:szCs w:val="24"/>
              </w:rPr>
              <w:t>時國道全線雙向暫停收費</w:t>
            </w:r>
          </w:p>
        </w:tc>
        <w:tc>
          <w:tcPr>
            <w:tcW w:w="1560" w:type="dxa"/>
            <w:vMerge w:val="restart"/>
            <w:vAlign w:val="center"/>
          </w:tcPr>
          <w:p w:rsidR="005E798A" w:rsidRPr="00957264" w:rsidRDefault="005E798A" w:rsidP="00C663C1">
            <w:pPr>
              <w:pStyle w:val="a"/>
              <w:numPr>
                <w:ilvl w:val="0"/>
                <w:numId w:val="0"/>
              </w:numPr>
              <w:spacing w:before="0" w:line="28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無每日</w:t>
            </w:r>
            <w:r w:rsidRPr="00957264">
              <w:rPr>
                <w:rFonts w:eastAsia="標楷體"/>
                <w:bCs/>
                <w:sz w:val="24"/>
                <w:szCs w:val="24"/>
              </w:rPr>
              <w:t>20</w:t>
            </w:r>
            <w:r w:rsidRPr="00957264">
              <w:rPr>
                <w:rFonts w:eastAsia="標楷體"/>
                <w:bCs/>
                <w:sz w:val="24"/>
                <w:szCs w:val="24"/>
              </w:rPr>
              <w:t>公里優惠里程及長途折扣，各車種不論行駛長度，收費單價均為每公里：小型車</w:t>
            </w:r>
            <w:r w:rsidRPr="00957264">
              <w:rPr>
                <w:rFonts w:eastAsia="標楷體"/>
                <w:bCs/>
                <w:sz w:val="24"/>
                <w:szCs w:val="24"/>
              </w:rPr>
              <w:t>0.9</w:t>
            </w:r>
            <w:r w:rsidRPr="00957264">
              <w:rPr>
                <w:rFonts w:eastAsia="標楷體"/>
                <w:bCs/>
                <w:sz w:val="24"/>
                <w:szCs w:val="24"/>
              </w:rPr>
              <w:t>元、大型車</w:t>
            </w:r>
            <w:r w:rsidRPr="00957264">
              <w:rPr>
                <w:rFonts w:eastAsia="標楷體"/>
                <w:bCs/>
                <w:sz w:val="24"/>
                <w:szCs w:val="24"/>
              </w:rPr>
              <w:t>1.12</w:t>
            </w:r>
            <w:r w:rsidRPr="00957264">
              <w:rPr>
                <w:rFonts w:eastAsia="標楷體"/>
                <w:bCs/>
                <w:sz w:val="24"/>
                <w:szCs w:val="24"/>
              </w:rPr>
              <w:t>元、聯結車</w:t>
            </w:r>
            <w:r w:rsidRPr="00957264">
              <w:rPr>
                <w:rFonts w:eastAsia="標楷體"/>
                <w:bCs/>
                <w:sz w:val="24"/>
                <w:szCs w:val="24"/>
              </w:rPr>
              <w:t>1.35</w:t>
            </w:r>
            <w:r w:rsidRPr="00957264">
              <w:rPr>
                <w:rFonts w:eastAsia="標楷體"/>
                <w:bCs/>
                <w:sz w:val="24"/>
                <w:szCs w:val="24"/>
              </w:rPr>
              <w:t>元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numPr>
                <w:ilvl w:val="0"/>
                <w:numId w:val="0"/>
              </w:numPr>
              <w:spacing w:before="0" w:line="280" w:lineRule="exact"/>
              <w:ind w:leftChars="-48" w:left="-115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3</w:t>
            </w:r>
            <w:r w:rsidRPr="00957264">
              <w:rPr>
                <w:rFonts w:eastAsia="標楷體"/>
                <w:bCs/>
                <w:sz w:val="24"/>
                <w:szCs w:val="24"/>
              </w:rPr>
              <w:t>「新竹系統至燕巢系統」採</w:t>
            </w:r>
            <w:r w:rsidRPr="00957264">
              <w:rPr>
                <w:rFonts w:eastAsia="標楷體" w:hint="eastAsia"/>
                <w:bCs/>
                <w:sz w:val="24"/>
                <w:szCs w:val="24"/>
              </w:rPr>
              <w:t>單一費率</w:t>
            </w:r>
            <w:r w:rsidRPr="00957264">
              <w:rPr>
                <w:rFonts w:eastAsia="標楷體"/>
                <w:bCs/>
                <w:sz w:val="24"/>
                <w:szCs w:val="24"/>
              </w:rPr>
              <w:t>8</w:t>
            </w:r>
            <w:r w:rsidRPr="00957264">
              <w:rPr>
                <w:rFonts w:eastAsia="標楷體"/>
                <w:bCs/>
                <w:sz w:val="24"/>
                <w:szCs w:val="24"/>
              </w:rPr>
              <w:t>折收費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5E798A" w:rsidRPr="00957264" w:rsidRDefault="005E798A" w:rsidP="00C663C1">
            <w:pPr>
              <w:rPr>
                <w:rFonts w:ascii="Times New Roman" w:eastAsia="標楷體"/>
              </w:rPr>
            </w:pPr>
            <w:r w:rsidRPr="00957264">
              <w:rPr>
                <w:rFonts w:ascii="Times New Roman" w:eastAsia="標楷體"/>
              </w:rPr>
              <w:t>1.</w:t>
            </w:r>
            <w:r w:rsidRPr="00957264">
              <w:rPr>
                <w:rFonts w:ascii="Times New Roman" w:eastAsia="標楷體"/>
              </w:rPr>
              <w:t>現有開放路肩措施照常實施</w:t>
            </w:r>
          </w:p>
          <w:p w:rsidR="005E798A" w:rsidRPr="00957264" w:rsidRDefault="005E798A" w:rsidP="00C663C1">
            <w:pPr>
              <w:ind w:leftChars="3" w:left="288" w:hangingChars="117" w:hanging="281"/>
              <w:rPr>
                <w:rFonts w:ascii="Times New Roman" w:eastAsia="標楷體"/>
              </w:rPr>
            </w:pPr>
            <w:r w:rsidRPr="00957264">
              <w:rPr>
                <w:rFonts w:ascii="Times New Roman" w:eastAsia="標楷體"/>
              </w:rPr>
              <w:t>2.10</w:t>
            </w:r>
            <w:r w:rsidRPr="00957264">
              <w:rPr>
                <w:rFonts w:ascii="Times New Roman" w:eastAsia="標楷體" w:hint="eastAsia"/>
              </w:rPr>
              <w:t>6</w:t>
            </w:r>
            <w:r w:rsidRPr="00957264">
              <w:rPr>
                <w:rFonts w:ascii="Times New Roman" w:eastAsia="標楷體"/>
              </w:rPr>
              <w:t>年</w:t>
            </w:r>
            <w:r w:rsidRPr="00957264">
              <w:rPr>
                <w:rFonts w:ascii="Times New Roman" w:eastAsia="標楷體"/>
              </w:rPr>
              <w:t>1</w:t>
            </w:r>
            <w:r w:rsidRPr="00957264">
              <w:rPr>
                <w:rFonts w:ascii="Times New Roman" w:eastAsia="標楷體"/>
              </w:rPr>
              <w:t>月</w:t>
            </w:r>
            <w:r w:rsidRPr="00957264">
              <w:rPr>
                <w:rFonts w:ascii="Times New Roman" w:eastAsia="標楷體"/>
              </w:rPr>
              <w:t>27</w:t>
            </w:r>
            <w:r w:rsidRPr="00957264">
              <w:rPr>
                <w:rFonts w:ascii="Times New Roman" w:eastAsia="標楷體"/>
              </w:rPr>
              <w:t>日至</w:t>
            </w:r>
            <w:r w:rsidRPr="00957264">
              <w:rPr>
                <w:rFonts w:ascii="Times New Roman" w:eastAsia="標楷體"/>
              </w:rPr>
              <w:t>2</w:t>
            </w:r>
            <w:r w:rsidRPr="00957264">
              <w:rPr>
                <w:rFonts w:ascii="Times New Roman" w:eastAsia="標楷體"/>
              </w:rPr>
              <w:t>月</w:t>
            </w:r>
            <w:r w:rsidRPr="00957264">
              <w:rPr>
                <w:rFonts w:ascii="Times New Roman" w:eastAsia="標楷體"/>
              </w:rPr>
              <w:t>1</w:t>
            </w:r>
            <w:r w:rsidRPr="00957264">
              <w:rPr>
                <w:rFonts w:ascii="Times New Roman" w:eastAsia="標楷體"/>
              </w:rPr>
              <w:t>日，每日增加開放路肩路段與時段供小型車行駛</w:t>
            </w:r>
            <w:r w:rsidRPr="00957264">
              <w:rPr>
                <w:rFonts w:ascii="Times New Roman" w:eastAsia="標楷體" w:hint="eastAsia"/>
              </w:rPr>
              <w:t>(</w:t>
            </w:r>
            <w:r w:rsidRPr="00957264">
              <w:rPr>
                <w:rFonts w:ascii="標楷體" w:eastAsia="標楷體" w:hAnsi="標楷體" w:hint="eastAsia"/>
                <w:szCs w:val="24"/>
              </w:rPr>
              <w:t>詳細里程及時段詳見</w:t>
            </w:r>
            <w:r w:rsidR="00760869">
              <w:rPr>
                <w:rFonts w:ascii="標楷體" w:eastAsia="標楷體" w:hAnsi="標楷體" w:hint="eastAsia"/>
                <w:szCs w:val="24"/>
              </w:rPr>
              <w:t>高公局網站</w:t>
            </w:r>
            <w:r w:rsidRPr="00957264">
              <w:rPr>
                <w:rFonts w:ascii="Times New Roman" w:eastAsia="標楷體" w:hint="eastAsia"/>
              </w:rPr>
              <w:t>)</w:t>
            </w:r>
          </w:p>
          <w:p w:rsidR="005E798A" w:rsidRPr="00957264" w:rsidRDefault="005E798A" w:rsidP="00C663C1">
            <w:pPr>
              <w:ind w:leftChars="32" w:left="358" w:hangingChars="117" w:hanging="281"/>
              <w:rPr>
                <w:rFonts w:ascii="Times New Roman" w:eastAsia="標楷體"/>
              </w:rPr>
            </w:pPr>
            <w:r w:rsidRPr="00957264">
              <w:rPr>
                <w:rFonts w:ascii="Times New Roman" w:eastAsia="標楷體" w:hint="eastAsia"/>
              </w:rPr>
              <w:t>(1)</w:t>
            </w:r>
            <w:r w:rsidRPr="00957264">
              <w:rPr>
                <w:rFonts w:ascii="Times New Roman" w:eastAsia="標楷體" w:hint="eastAsia"/>
              </w:rPr>
              <w:t>國</w:t>
            </w:r>
            <w:r w:rsidRPr="00957264">
              <w:rPr>
                <w:rFonts w:ascii="Times New Roman" w:eastAsia="標楷體" w:hint="eastAsia"/>
              </w:rPr>
              <w:t>1</w:t>
            </w:r>
            <w:r w:rsidRPr="00957264">
              <w:rPr>
                <w:rFonts w:ascii="Times New Roman" w:eastAsia="標楷體" w:hint="eastAsia"/>
              </w:rPr>
              <w:t>南向原楊梅收費站終點</w:t>
            </w:r>
            <w:r w:rsidRPr="00957264">
              <w:rPr>
                <w:rFonts w:ascii="Times New Roman" w:eastAsia="標楷體"/>
              </w:rPr>
              <w:t>~</w:t>
            </w:r>
            <w:r w:rsidRPr="00957264">
              <w:rPr>
                <w:rFonts w:ascii="Times New Roman" w:eastAsia="標楷體" w:hint="eastAsia"/>
              </w:rPr>
              <w:t>新竹系統</w:t>
            </w:r>
            <w:r w:rsidRPr="00957264">
              <w:rPr>
                <w:rFonts w:ascii="Times New Roman" w:eastAsia="標楷體" w:hint="eastAsia"/>
              </w:rPr>
              <w:t>(5</w:t>
            </w:r>
            <w:r w:rsidRPr="00957264">
              <w:rPr>
                <w:rFonts w:ascii="Times New Roman" w:eastAsia="標楷體" w:hint="eastAsia"/>
              </w:rPr>
              <w:t>處</w:t>
            </w:r>
            <w:r w:rsidRPr="00957264">
              <w:rPr>
                <w:rFonts w:ascii="Times New Roman" w:eastAsia="標楷體" w:hint="eastAsia"/>
              </w:rPr>
              <w:t>)</w:t>
            </w:r>
            <w:r w:rsidRPr="00957264">
              <w:rPr>
                <w:rFonts w:ascii="Times New Roman" w:eastAsia="標楷體" w:hint="eastAsia"/>
              </w:rPr>
              <w:t>、下營系統</w:t>
            </w:r>
            <w:r w:rsidRPr="00957264">
              <w:rPr>
                <w:rFonts w:ascii="Times New Roman" w:eastAsia="標楷體" w:hint="eastAsia"/>
              </w:rPr>
              <w:t>~</w:t>
            </w:r>
            <w:r w:rsidRPr="00957264">
              <w:rPr>
                <w:rFonts w:ascii="Times New Roman" w:eastAsia="標楷體" w:hint="eastAsia"/>
              </w:rPr>
              <w:t>麻豆</w:t>
            </w:r>
            <w:r w:rsidRPr="00957264">
              <w:rPr>
                <w:rFonts w:ascii="Times New Roman" w:eastAsia="標楷體" w:hint="eastAsia"/>
              </w:rPr>
              <w:t>(1</w:t>
            </w:r>
            <w:r w:rsidRPr="00957264">
              <w:rPr>
                <w:rFonts w:ascii="Times New Roman" w:eastAsia="標楷體" w:hint="eastAsia"/>
              </w:rPr>
              <w:t>處</w:t>
            </w:r>
            <w:r w:rsidRPr="00957264">
              <w:rPr>
                <w:rFonts w:ascii="Times New Roman" w:eastAsia="標楷體" w:hint="eastAsia"/>
              </w:rPr>
              <w:t>)</w:t>
            </w:r>
            <w:r w:rsidRPr="00957264">
              <w:rPr>
                <w:rFonts w:ascii="Times New Roman" w:eastAsia="標楷體" w:hint="eastAsia"/>
              </w:rPr>
              <w:t>；北向新竹公道五路</w:t>
            </w:r>
            <w:r w:rsidRPr="00957264">
              <w:rPr>
                <w:rFonts w:ascii="Times New Roman" w:eastAsia="標楷體"/>
              </w:rPr>
              <w:t>~</w:t>
            </w:r>
            <w:r w:rsidRPr="00957264">
              <w:rPr>
                <w:rFonts w:ascii="Times New Roman" w:eastAsia="標楷體" w:hint="eastAsia"/>
              </w:rPr>
              <w:t>高架道路楊梅端</w:t>
            </w:r>
            <w:r w:rsidRPr="00957264">
              <w:rPr>
                <w:rFonts w:ascii="Times New Roman" w:eastAsia="標楷體"/>
              </w:rPr>
              <w:t>(3</w:t>
            </w:r>
            <w:r w:rsidRPr="00957264">
              <w:rPr>
                <w:rFonts w:ascii="Times New Roman" w:eastAsia="標楷體" w:hint="eastAsia"/>
              </w:rPr>
              <w:t>處</w:t>
            </w:r>
            <w:r w:rsidRPr="00957264">
              <w:rPr>
                <w:rFonts w:ascii="Times New Roman" w:eastAsia="標楷體"/>
              </w:rPr>
              <w:t>)</w:t>
            </w:r>
          </w:p>
          <w:p w:rsidR="005E798A" w:rsidRPr="00957264" w:rsidRDefault="005E798A" w:rsidP="00C663C1">
            <w:pPr>
              <w:ind w:leftChars="32" w:left="358" w:hangingChars="117" w:hanging="281"/>
              <w:rPr>
                <w:rFonts w:ascii="Times New Roman" w:eastAsia="標楷體"/>
              </w:rPr>
            </w:pPr>
            <w:r w:rsidRPr="00957264">
              <w:rPr>
                <w:rFonts w:ascii="Times New Roman" w:eastAsia="標楷體" w:hint="eastAsia"/>
              </w:rPr>
              <w:t>(2)</w:t>
            </w:r>
            <w:r w:rsidRPr="00957264">
              <w:rPr>
                <w:rFonts w:ascii="Times New Roman" w:eastAsia="標楷體" w:hint="eastAsia"/>
              </w:rPr>
              <w:t>國</w:t>
            </w:r>
            <w:r w:rsidRPr="00957264">
              <w:rPr>
                <w:rFonts w:ascii="Times New Roman" w:eastAsia="標楷體" w:hint="eastAsia"/>
              </w:rPr>
              <w:t>3</w:t>
            </w:r>
            <w:r w:rsidRPr="00957264">
              <w:rPr>
                <w:rFonts w:ascii="Times New Roman" w:eastAsia="標楷體" w:hint="eastAsia"/>
              </w:rPr>
              <w:t>南向大溪</w:t>
            </w:r>
            <w:r w:rsidRPr="00957264">
              <w:rPr>
                <w:rFonts w:ascii="Times New Roman" w:eastAsia="標楷體"/>
              </w:rPr>
              <w:t>~</w:t>
            </w:r>
            <w:r w:rsidRPr="00957264">
              <w:rPr>
                <w:rFonts w:ascii="Times New Roman" w:eastAsia="標楷體" w:hint="eastAsia"/>
              </w:rPr>
              <w:t>關西</w:t>
            </w:r>
            <w:r w:rsidRPr="00957264">
              <w:rPr>
                <w:rFonts w:ascii="Times New Roman" w:eastAsia="標楷體"/>
              </w:rPr>
              <w:t>(2</w:t>
            </w:r>
            <w:r w:rsidRPr="00957264">
              <w:rPr>
                <w:rFonts w:ascii="Times New Roman" w:eastAsia="標楷體" w:hint="eastAsia"/>
              </w:rPr>
              <w:t>處</w:t>
            </w:r>
            <w:r w:rsidRPr="00957264">
              <w:rPr>
                <w:rFonts w:ascii="Times New Roman" w:eastAsia="標楷體"/>
              </w:rPr>
              <w:t>)</w:t>
            </w:r>
            <w:r w:rsidRPr="00957264">
              <w:rPr>
                <w:rFonts w:ascii="Times New Roman" w:eastAsia="標楷體" w:hint="eastAsia"/>
              </w:rPr>
              <w:t>；北向霧峰</w:t>
            </w:r>
            <w:r w:rsidRPr="00957264">
              <w:rPr>
                <w:rFonts w:ascii="Times New Roman" w:eastAsia="標楷體"/>
              </w:rPr>
              <w:t>~</w:t>
            </w:r>
            <w:r w:rsidRPr="00957264">
              <w:rPr>
                <w:rFonts w:ascii="Times New Roman" w:eastAsia="標楷體" w:hint="eastAsia"/>
              </w:rPr>
              <w:t>中投</w:t>
            </w:r>
            <w:r w:rsidRPr="00957264">
              <w:rPr>
                <w:rFonts w:ascii="Times New Roman" w:eastAsia="標楷體"/>
              </w:rPr>
              <w:t>(1</w:t>
            </w:r>
            <w:r w:rsidRPr="00957264">
              <w:rPr>
                <w:rFonts w:ascii="Times New Roman" w:eastAsia="標楷體" w:hint="eastAsia"/>
              </w:rPr>
              <w:t>處</w:t>
            </w:r>
            <w:r w:rsidRPr="00957264">
              <w:rPr>
                <w:rFonts w:ascii="Times New Roman" w:eastAsia="標楷體"/>
              </w:rPr>
              <w:t>)</w:t>
            </w:r>
            <w:r w:rsidRPr="00957264">
              <w:rPr>
                <w:rFonts w:ascii="Times New Roman" w:eastAsia="標楷體" w:hint="eastAsia"/>
              </w:rPr>
              <w:t>、寶山爬坡道終點</w:t>
            </w:r>
            <w:r w:rsidRPr="00957264">
              <w:rPr>
                <w:rFonts w:ascii="Times New Roman" w:eastAsia="標楷體"/>
              </w:rPr>
              <w:t>~</w:t>
            </w:r>
            <w:r w:rsidRPr="00957264">
              <w:rPr>
                <w:rFonts w:ascii="Times New Roman" w:eastAsia="標楷體" w:hint="eastAsia"/>
              </w:rPr>
              <w:t>大溪</w:t>
            </w:r>
            <w:r w:rsidRPr="00957264">
              <w:rPr>
                <w:rFonts w:ascii="Times New Roman" w:eastAsia="標楷體"/>
              </w:rPr>
              <w:t>(4</w:t>
            </w:r>
            <w:r w:rsidRPr="00957264">
              <w:rPr>
                <w:rFonts w:ascii="Times New Roman" w:eastAsia="標楷體" w:hint="eastAsia"/>
              </w:rPr>
              <w:t>處</w:t>
            </w:r>
            <w:r w:rsidRPr="00957264">
              <w:rPr>
                <w:rFonts w:ascii="Times New Roman" w:eastAsia="標楷體"/>
              </w:rPr>
              <w:t>)</w:t>
            </w:r>
          </w:p>
          <w:p w:rsidR="005E798A" w:rsidRPr="00957264" w:rsidRDefault="005E798A" w:rsidP="00C663C1">
            <w:pPr>
              <w:ind w:left="288" w:hangingChars="120" w:hanging="288"/>
              <w:rPr>
                <w:rFonts w:ascii="Times New Roman" w:eastAsia="標楷體"/>
              </w:rPr>
            </w:pPr>
            <w:r w:rsidRPr="00957264">
              <w:rPr>
                <w:rFonts w:ascii="Times New Roman" w:eastAsia="標楷體"/>
              </w:rPr>
              <w:t>3.</w:t>
            </w:r>
            <w:r w:rsidRPr="00957264">
              <w:rPr>
                <w:rFonts w:ascii="Times New Roman" w:eastAsia="標楷體"/>
              </w:rPr>
              <w:t>國</w:t>
            </w:r>
            <w:r w:rsidRPr="00957264">
              <w:rPr>
                <w:rFonts w:ascii="Times New Roman" w:eastAsia="標楷體"/>
              </w:rPr>
              <w:t>5</w:t>
            </w:r>
            <w:r w:rsidRPr="00957264">
              <w:rPr>
                <w:rFonts w:ascii="Times New Roman" w:eastAsia="標楷體"/>
              </w:rPr>
              <w:t>宜蘭</w:t>
            </w:r>
            <w:r w:rsidRPr="00957264">
              <w:rPr>
                <w:rFonts w:ascii="Times New Roman" w:eastAsia="標楷體"/>
              </w:rPr>
              <w:t>-</w:t>
            </w:r>
            <w:r w:rsidRPr="00957264">
              <w:rPr>
                <w:rFonts w:ascii="Times New Roman" w:eastAsia="標楷體"/>
              </w:rPr>
              <w:t>頭城北上路段機動開放路肩，自</w:t>
            </w:r>
            <w:r w:rsidRPr="00957264">
              <w:rPr>
                <w:rFonts w:ascii="Times New Roman" w:eastAsia="標楷體"/>
              </w:rPr>
              <w:t>35.3k</w:t>
            </w:r>
            <w:r w:rsidRPr="00957264">
              <w:rPr>
                <w:rFonts w:ascii="Times New Roman" w:eastAsia="標楷體"/>
              </w:rPr>
              <w:t>至</w:t>
            </w:r>
            <w:r w:rsidRPr="00957264">
              <w:rPr>
                <w:rFonts w:ascii="Times New Roman" w:eastAsia="標楷體"/>
              </w:rPr>
              <w:t>30.0k</w:t>
            </w:r>
            <w:r w:rsidRPr="00957264">
              <w:rPr>
                <w:rFonts w:ascii="Times New Roman" w:eastAsia="標楷體"/>
              </w:rPr>
              <w:t>供大客車行駛至大型車攔查車道終點</w:t>
            </w:r>
            <w:r w:rsidRPr="00957264">
              <w:rPr>
                <w:rFonts w:ascii="Times New Roman" w:eastAsia="標楷體"/>
              </w:rPr>
              <w:t>(29.5K)</w:t>
            </w:r>
            <w:r w:rsidRPr="00957264">
              <w:rPr>
                <w:rFonts w:ascii="Times New Roman" w:eastAsia="標楷體"/>
              </w:rPr>
              <w:t>匯入頭城北上入口匝道。自</w:t>
            </w:r>
            <w:r w:rsidRPr="00957264">
              <w:rPr>
                <w:rFonts w:ascii="Times New Roman" w:eastAsia="標楷體"/>
              </w:rPr>
              <w:t>32.7k</w:t>
            </w:r>
            <w:r w:rsidRPr="00957264">
              <w:rPr>
                <w:rFonts w:ascii="Times New Roman" w:eastAsia="標楷體"/>
              </w:rPr>
              <w:t>至</w:t>
            </w:r>
            <w:r w:rsidRPr="00957264">
              <w:rPr>
                <w:rFonts w:ascii="Times New Roman" w:eastAsia="標楷體"/>
              </w:rPr>
              <w:t>30.6k</w:t>
            </w:r>
            <w:r w:rsidRPr="00957264">
              <w:rPr>
                <w:rFonts w:ascii="Times New Roman" w:eastAsia="標楷體"/>
              </w:rPr>
              <w:t>供往頭城北上出口小型車行駛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E798A" w:rsidRPr="00957264" w:rsidRDefault="005E798A" w:rsidP="00C663C1">
            <w:pPr>
              <w:spacing w:line="240" w:lineRule="exact"/>
              <w:rPr>
                <w:rFonts w:ascii="Times New Roman" w:eastAsia="標楷體"/>
                <w:bCs/>
                <w:noProof/>
              </w:rPr>
            </w:pPr>
            <w:r w:rsidRPr="00957264">
              <w:rPr>
                <w:rFonts w:ascii="Times New Roman" w:eastAsia="標楷體"/>
                <w:bCs/>
              </w:rPr>
              <w:t>視高速公路主線交通狀況採取嚴格管制</w:t>
            </w:r>
          </w:p>
        </w:tc>
      </w:tr>
      <w:tr w:rsidR="00957264" w:rsidRPr="00957264" w:rsidTr="005E798A">
        <w:trPr>
          <w:trHeight w:val="709"/>
          <w:tblHeader/>
        </w:trPr>
        <w:tc>
          <w:tcPr>
            <w:tcW w:w="1507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1</w:t>
            </w:r>
            <w:r w:rsidRPr="00957264">
              <w:rPr>
                <w:rFonts w:eastAsia="標楷體"/>
                <w:bCs/>
                <w:sz w:val="20"/>
                <w:szCs w:val="24"/>
              </w:rPr>
              <w:t>月</w:t>
            </w:r>
            <w:r w:rsidRPr="00957264">
              <w:rPr>
                <w:rFonts w:eastAsia="標楷體"/>
                <w:bCs/>
                <w:sz w:val="20"/>
                <w:szCs w:val="24"/>
              </w:rPr>
              <w:t>28</w:t>
            </w:r>
            <w:r w:rsidRPr="00957264">
              <w:rPr>
                <w:rFonts w:eastAsia="標楷體"/>
                <w:bCs/>
                <w:sz w:val="20"/>
                <w:szCs w:val="24"/>
              </w:rPr>
              <w:t>日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（週六，初一）</w:t>
            </w:r>
          </w:p>
        </w:tc>
        <w:tc>
          <w:tcPr>
            <w:tcW w:w="3880" w:type="dxa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7-12</w:t>
            </w:r>
            <w:r w:rsidRPr="00957264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5</w:t>
            </w:r>
            <w:r w:rsidRPr="00957264">
              <w:rPr>
                <w:rFonts w:eastAsia="標楷體"/>
                <w:bCs/>
                <w:sz w:val="24"/>
                <w:szCs w:val="24"/>
              </w:rPr>
              <w:t>南下南港系統、石碇、坪林</w:t>
            </w:r>
          </w:p>
        </w:tc>
        <w:tc>
          <w:tcPr>
            <w:tcW w:w="1690" w:type="dxa"/>
            <w:vMerge w:val="restart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480"/>
              </w:tabs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全日封閉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1</w:t>
            </w:r>
            <w:r w:rsidRPr="00957264">
              <w:rPr>
                <w:rFonts w:eastAsia="標楷體"/>
                <w:bCs/>
                <w:sz w:val="24"/>
                <w:szCs w:val="24"/>
              </w:rPr>
              <w:t>平鎮系統南下</w:t>
            </w:r>
            <w:r w:rsidR="00D80672" w:rsidRPr="00957264">
              <w:rPr>
                <w:rFonts w:eastAsia="標楷體"/>
                <w:bCs/>
                <w:sz w:val="24"/>
                <w:szCs w:val="24"/>
              </w:rPr>
              <w:t>入口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numPr>
                <w:ilvl w:val="0"/>
                <w:numId w:val="0"/>
              </w:numPr>
              <w:snapToGrid w:val="0"/>
              <w:spacing w:line="240" w:lineRule="exact"/>
              <w:ind w:left="142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4"/>
              <w:spacing w:line="240" w:lineRule="exact"/>
              <w:ind w:left="317" w:hangingChars="132" w:hanging="317"/>
              <w:rPr>
                <w:rFonts w:ascii="Times New Roman" w:eastAsia="標楷體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</w:tr>
      <w:tr w:rsidR="00957264" w:rsidRPr="00957264" w:rsidTr="005E798A">
        <w:trPr>
          <w:trHeight w:val="1236"/>
          <w:tblHeader/>
        </w:trPr>
        <w:tc>
          <w:tcPr>
            <w:tcW w:w="1507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1</w:t>
            </w:r>
            <w:r w:rsidRPr="00957264">
              <w:rPr>
                <w:rFonts w:eastAsia="標楷體"/>
                <w:bCs/>
                <w:sz w:val="20"/>
                <w:szCs w:val="24"/>
              </w:rPr>
              <w:t>月</w:t>
            </w:r>
            <w:r w:rsidRPr="00957264">
              <w:rPr>
                <w:rFonts w:eastAsia="標楷體"/>
                <w:bCs/>
                <w:sz w:val="20"/>
                <w:szCs w:val="24"/>
              </w:rPr>
              <w:t>29</w:t>
            </w:r>
            <w:r w:rsidRPr="00957264">
              <w:rPr>
                <w:rFonts w:eastAsia="標楷體"/>
                <w:bCs/>
                <w:sz w:val="20"/>
                <w:szCs w:val="24"/>
              </w:rPr>
              <w:t>日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（週</w:t>
            </w:r>
            <w:r w:rsidRPr="00957264">
              <w:rPr>
                <w:rFonts w:eastAsia="標楷體" w:hint="eastAsia"/>
                <w:bCs/>
                <w:sz w:val="20"/>
                <w:szCs w:val="24"/>
              </w:rPr>
              <w:t>日</w:t>
            </w:r>
            <w:r w:rsidRPr="00957264">
              <w:rPr>
                <w:rFonts w:eastAsia="標楷體"/>
                <w:bCs/>
                <w:sz w:val="20"/>
                <w:szCs w:val="24"/>
              </w:rPr>
              <w:t>，初二）</w:t>
            </w:r>
          </w:p>
        </w:tc>
        <w:tc>
          <w:tcPr>
            <w:tcW w:w="3880" w:type="dxa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7-12</w:t>
            </w:r>
            <w:r w:rsidRPr="00957264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ind w:left="34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5</w:t>
            </w:r>
            <w:r w:rsidRPr="00957264">
              <w:rPr>
                <w:rFonts w:eastAsia="標楷體"/>
                <w:bCs/>
                <w:sz w:val="24"/>
                <w:szCs w:val="24"/>
              </w:rPr>
              <w:t>南下南港系統、石碇、坪林</w:t>
            </w:r>
          </w:p>
          <w:p w:rsidR="005E798A" w:rsidRPr="00957264" w:rsidRDefault="005E798A" w:rsidP="00D80672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15-20</w:t>
            </w:r>
            <w:r w:rsidRPr="00957264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 xml:space="preserve">5 </w:t>
            </w:r>
            <w:r w:rsidRPr="00957264">
              <w:rPr>
                <w:rFonts w:eastAsia="標楷體"/>
                <w:bCs/>
                <w:sz w:val="24"/>
                <w:szCs w:val="24"/>
              </w:rPr>
              <w:t>北上蘇澳、羅東、宜蘭及頭城</w:t>
            </w:r>
          </w:p>
        </w:tc>
        <w:tc>
          <w:tcPr>
            <w:tcW w:w="169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8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4"/>
              <w:spacing w:line="240" w:lineRule="exact"/>
              <w:ind w:left="317" w:hangingChars="132" w:hanging="317"/>
              <w:rPr>
                <w:rFonts w:ascii="Times New Roman" w:eastAsia="標楷體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</w:tr>
      <w:tr w:rsidR="00957264" w:rsidRPr="00957264" w:rsidTr="005E798A">
        <w:trPr>
          <w:trHeight w:val="1126"/>
          <w:tblHeader/>
        </w:trPr>
        <w:tc>
          <w:tcPr>
            <w:tcW w:w="1507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1</w:t>
            </w:r>
            <w:r w:rsidRPr="00957264">
              <w:rPr>
                <w:rFonts w:eastAsia="標楷體"/>
                <w:bCs/>
                <w:sz w:val="20"/>
                <w:szCs w:val="24"/>
              </w:rPr>
              <w:t>月</w:t>
            </w:r>
            <w:r w:rsidRPr="00957264">
              <w:rPr>
                <w:rFonts w:eastAsia="標楷體"/>
                <w:bCs/>
                <w:sz w:val="20"/>
                <w:szCs w:val="24"/>
              </w:rPr>
              <w:t>30</w:t>
            </w:r>
            <w:r w:rsidRPr="00957264">
              <w:rPr>
                <w:rFonts w:eastAsia="標楷體"/>
                <w:bCs/>
                <w:sz w:val="20"/>
                <w:szCs w:val="24"/>
              </w:rPr>
              <w:t>日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（週</w:t>
            </w:r>
            <w:r w:rsidRPr="00957264">
              <w:rPr>
                <w:rFonts w:eastAsia="標楷體" w:hint="eastAsia"/>
                <w:bCs/>
                <w:sz w:val="20"/>
                <w:szCs w:val="24"/>
              </w:rPr>
              <w:t>一</w:t>
            </w:r>
            <w:r w:rsidRPr="00957264">
              <w:rPr>
                <w:rFonts w:eastAsia="標楷體"/>
                <w:bCs/>
                <w:sz w:val="20"/>
                <w:szCs w:val="24"/>
              </w:rPr>
              <w:t>，初三）</w:t>
            </w:r>
          </w:p>
        </w:tc>
        <w:tc>
          <w:tcPr>
            <w:tcW w:w="3880" w:type="dxa"/>
            <w:vMerge w:val="restart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9-14</w:t>
            </w:r>
            <w:r w:rsidRPr="00957264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ind w:leftChars="14" w:left="34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1</w:t>
            </w:r>
            <w:r w:rsidRPr="00957264">
              <w:rPr>
                <w:rFonts w:eastAsia="標楷體"/>
                <w:bCs/>
                <w:sz w:val="24"/>
                <w:szCs w:val="24"/>
              </w:rPr>
              <w:t>北上高雄端至湖口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ind w:leftChars="14" w:left="34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3</w:t>
            </w:r>
            <w:r w:rsidRPr="00957264">
              <w:rPr>
                <w:rFonts w:eastAsia="標楷體"/>
                <w:bCs/>
                <w:sz w:val="24"/>
                <w:szCs w:val="24"/>
              </w:rPr>
              <w:t>北上九如</w:t>
            </w:r>
            <w:r w:rsidRPr="00957264">
              <w:rPr>
                <w:rFonts w:eastAsia="標楷體"/>
                <w:bCs/>
                <w:sz w:val="24"/>
                <w:szCs w:val="24"/>
              </w:rPr>
              <w:t>(</w:t>
            </w:r>
            <w:r w:rsidRPr="00957264">
              <w:rPr>
                <w:rFonts w:eastAsia="標楷體"/>
                <w:bCs/>
                <w:sz w:val="24"/>
                <w:szCs w:val="24"/>
              </w:rPr>
              <w:t>屏東</w:t>
            </w:r>
            <w:r w:rsidRPr="00957264">
              <w:rPr>
                <w:rFonts w:eastAsia="標楷體"/>
                <w:bCs/>
                <w:sz w:val="24"/>
                <w:szCs w:val="24"/>
              </w:rPr>
              <w:t>)</w:t>
            </w:r>
            <w:r w:rsidRPr="00957264">
              <w:rPr>
                <w:rFonts w:eastAsia="標楷體"/>
                <w:bCs/>
                <w:sz w:val="24"/>
                <w:szCs w:val="24"/>
              </w:rPr>
              <w:t>至大溪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ind w:leftChars="14" w:left="34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15-20</w:t>
            </w:r>
            <w:r w:rsidRPr="00957264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 xml:space="preserve">5 </w:t>
            </w:r>
            <w:r w:rsidRPr="00957264">
              <w:rPr>
                <w:rFonts w:eastAsia="標楷體"/>
                <w:bCs/>
                <w:sz w:val="24"/>
                <w:szCs w:val="24"/>
              </w:rPr>
              <w:t>北上蘇澳、羅東、宜蘭及頭城</w:t>
            </w:r>
          </w:p>
        </w:tc>
        <w:tc>
          <w:tcPr>
            <w:tcW w:w="1690" w:type="dxa"/>
            <w:vMerge w:val="restart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全日封閉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1</w:t>
            </w:r>
            <w:r w:rsidRPr="00957264">
              <w:rPr>
                <w:rFonts w:eastAsia="標楷體"/>
                <w:bCs/>
                <w:sz w:val="24"/>
                <w:szCs w:val="24"/>
              </w:rPr>
              <w:t>埔鹽系統北上入口</w:t>
            </w:r>
          </w:p>
          <w:p w:rsidR="00463ABF" w:rsidRDefault="00463ABF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3</w:t>
            </w:r>
            <w:r w:rsidRPr="00957264">
              <w:rPr>
                <w:rFonts w:eastAsia="標楷體"/>
                <w:bCs/>
                <w:sz w:val="24"/>
                <w:szCs w:val="24"/>
              </w:rPr>
              <w:t>名間</w:t>
            </w:r>
            <w:r w:rsidRPr="00957264">
              <w:rPr>
                <w:rFonts w:eastAsia="標楷體" w:hint="eastAsia"/>
                <w:bCs/>
                <w:sz w:val="24"/>
                <w:szCs w:val="24"/>
              </w:rPr>
              <w:t>雙向</w:t>
            </w:r>
            <w:r w:rsidRPr="00957264">
              <w:rPr>
                <w:rFonts w:eastAsia="標楷體"/>
                <w:bCs/>
                <w:sz w:val="24"/>
                <w:szCs w:val="24"/>
              </w:rPr>
              <w:t>、竹南北上入口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8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4"/>
              <w:spacing w:line="240" w:lineRule="exact"/>
              <w:ind w:left="317" w:hangingChars="132" w:hanging="317"/>
              <w:rPr>
                <w:rFonts w:ascii="Times New Roman" w:eastAsia="標楷體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</w:tr>
      <w:tr w:rsidR="00957264" w:rsidRPr="00957264" w:rsidTr="005E798A">
        <w:trPr>
          <w:trHeight w:val="1141"/>
          <w:tblHeader/>
        </w:trPr>
        <w:tc>
          <w:tcPr>
            <w:tcW w:w="1507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1</w:t>
            </w:r>
            <w:r w:rsidRPr="00957264">
              <w:rPr>
                <w:rFonts w:eastAsia="標楷體"/>
                <w:bCs/>
                <w:sz w:val="20"/>
                <w:szCs w:val="24"/>
              </w:rPr>
              <w:t>月</w:t>
            </w:r>
            <w:r w:rsidRPr="00957264">
              <w:rPr>
                <w:rFonts w:eastAsia="標楷體"/>
                <w:bCs/>
                <w:sz w:val="20"/>
                <w:szCs w:val="24"/>
              </w:rPr>
              <w:t>31</w:t>
            </w:r>
            <w:r w:rsidRPr="00957264">
              <w:rPr>
                <w:rFonts w:eastAsia="標楷體"/>
                <w:bCs/>
                <w:sz w:val="20"/>
                <w:szCs w:val="24"/>
              </w:rPr>
              <w:t>日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（週</w:t>
            </w:r>
            <w:r w:rsidRPr="00957264">
              <w:rPr>
                <w:rFonts w:eastAsia="標楷體" w:hint="eastAsia"/>
                <w:bCs/>
                <w:sz w:val="20"/>
                <w:szCs w:val="24"/>
              </w:rPr>
              <w:t>二</w:t>
            </w:r>
            <w:r w:rsidRPr="00957264">
              <w:rPr>
                <w:rFonts w:eastAsia="標楷體"/>
                <w:bCs/>
                <w:sz w:val="20"/>
                <w:szCs w:val="24"/>
              </w:rPr>
              <w:t>，初四）</w:t>
            </w:r>
          </w:p>
        </w:tc>
        <w:tc>
          <w:tcPr>
            <w:tcW w:w="388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ind w:leftChars="14" w:left="34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8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4"/>
              <w:spacing w:line="240" w:lineRule="exact"/>
              <w:ind w:left="317" w:hangingChars="132" w:hanging="317"/>
              <w:rPr>
                <w:rFonts w:ascii="Times New Roman" w:eastAsia="標楷體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</w:tr>
      <w:tr w:rsidR="00957264" w:rsidRPr="00957264" w:rsidTr="005E798A">
        <w:trPr>
          <w:trHeight w:val="1158"/>
          <w:tblHeader/>
        </w:trPr>
        <w:tc>
          <w:tcPr>
            <w:tcW w:w="1507" w:type="dxa"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2</w:t>
            </w:r>
            <w:r w:rsidRPr="00957264">
              <w:rPr>
                <w:rFonts w:eastAsia="標楷體"/>
                <w:bCs/>
                <w:sz w:val="20"/>
                <w:szCs w:val="24"/>
              </w:rPr>
              <w:t>月</w:t>
            </w:r>
            <w:r w:rsidRPr="00957264">
              <w:rPr>
                <w:rFonts w:eastAsia="標楷體"/>
                <w:bCs/>
                <w:sz w:val="20"/>
                <w:szCs w:val="24"/>
              </w:rPr>
              <w:t>1</w:t>
            </w:r>
            <w:r w:rsidRPr="00957264">
              <w:rPr>
                <w:rFonts w:eastAsia="標楷體"/>
                <w:bCs/>
                <w:sz w:val="20"/>
                <w:szCs w:val="24"/>
              </w:rPr>
              <w:t>日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0"/>
                <w:szCs w:val="24"/>
              </w:rPr>
            </w:pPr>
            <w:r w:rsidRPr="00957264">
              <w:rPr>
                <w:rFonts w:eastAsia="標楷體"/>
                <w:bCs/>
                <w:sz w:val="20"/>
                <w:szCs w:val="24"/>
              </w:rPr>
              <w:t>（週</w:t>
            </w:r>
            <w:r w:rsidRPr="00957264">
              <w:rPr>
                <w:rFonts w:eastAsia="標楷體" w:hint="eastAsia"/>
                <w:bCs/>
                <w:sz w:val="20"/>
                <w:szCs w:val="24"/>
              </w:rPr>
              <w:t>三</w:t>
            </w:r>
            <w:r w:rsidRPr="00957264">
              <w:rPr>
                <w:rFonts w:eastAsia="標楷體"/>
                <w:bCs/>
                <w:sz w:val="20"/>
                <w:szCs w:val="24"/>
              </w:rPr>
              <w:t>，初五）</w:t>
            </w:r>
          </w:p>
        </w:tc>
        <w:tc>
          <w:tcPr>
            <w:tcW w:w="3880" w:type="dxa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15-20</w:t>
            </w:r>
            <w:r w:rsidRPr="00957264">
              <w:rPr>
                <w:rFonts w:eastAsia="標楷體"/>
                <w:bCs/>
                <w:sz w:val="24"/>
                <w:szCs w:val="24"/>
              </w:rPr>
              <w:t>時</w:t>
            </w:r>
          </w:p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國</w:t>
            </w:r>
            <w:r w:rsidRPr="00957264">
              <w:rPr>
                <w:rFonts w:eastAsia="標楷體"/>
                <w:bCs/>
                <w:sz w:val="24"/>
                <w:szCs w:val="24"/>
              </w:rPr>
              <w:t>5</w:t>
            </w:r>
            <w:r w:rsidRPr="00957264">
              <w:rPr>
                <w:rFonts w:eastAsia="標楷體"/>
                <w:bCs/>
                <w:sz w:val="24"/>
                <w:szCs w:val="24"/>
              </w:rPr>
              <w:t>北上蘇澳、羅東、宜蘭及頭城</w:t>
            </w:r>
          </w:p>
        </w:tc>
        <w:tc>
          <w:tcPr>
            <w:tcW w:w="1690" w:type="dxa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sz w:val="24"/>
                <w:szCs w:val="24"/>
              </w:rPr>
            </w:pPr>
            <w:r w:rsidRPr="00957264">
              <w:rPr>
                <w:rFonts w:eastAsia="標楷體"/>
                <w:bCs/>
                <w:sz w:val="24"/>
                <w:szCs w:val="24"/>
              </w:rPr>
              <w:t>-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8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4"/>
              <w:spacing w:line="240" w:lineRule="exact"/>
              <w:ind w:left="317" w:hangingChars="132" w:hanging="317"/>
              <w:rPr>
                <w:rFonts w:ascii="Times New Roman" w:eastAsia="標楷體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798A" w:rsidRPr="00957264" w:rsidRDefault="005E798A" w:rsidP="00C663C1">
            <w:pPr>
              <w:pStyle w:val="a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sz w:val="24"/>
                <w:szCs w:val="24"/>
              </w:rPr>
            </w:pPr>
          </w:p>
        </w:tc>
      </w:tr>
    </w:tbl>
    <w:p w:rsidR="005E798A" w:rsidRPr="00957264" w:rsidRDefault="005E798A" w:rsidP="005E798A">
      <w:pPr>
        <w:rPr>
          <w:rFonts w:ascii="Times New Roman" w:eastAsia="標楷體"/>
          <w:bCs/>
        </w:rPr>
      </w:pPr>
    </w:p>
    <w:p w:rsidR="005E798A" w:rsidRPr="00957264" w:rsidRDefault="005E798A" w:rsidP="005E798A">
      <w:pPr>
        <w:ind w:leftChars="-2" w:left="715" w:hanging="720"/>
        <w:rPr>
          <w:rFonts w:ascii="Times New Roman" w:eastAsia="標楷體"/>
          <w:bCs/>
        </w:rPr>
      </w:pPr>
    </w:p>
    <w:p w:rsidR="00245F5F" w:rsidRPr="00957264" w:rsidRDefault="00245F5F" w:rsidP="005E798A">
      <w:pPr>
        <w:rPr>
          <w:rFonts w:ascii="Times New Roman" w:eastAsia="標楷體"/>
          <w:bCs/>
        </w:rPr>
      </w:pPr>
    </w:p>
    <w:p w:rsidR="00EA404F" w:rsidRPr="00957264" w:rsidRDefault="00EA404F">
      <w:pPr>
        <w:widowControl/>
        <w:adjustRightInd/>
        <w:textAlignment w:val="auto"/>
      </w:pPr>
      <w:r w:rsidRPr="00957264">
        <w:br w:type="page"/>
      </w:r>
    </w:p>
    <w:p w:rsidR="00E0051C" w:rsidRPr="00957264" w:rsidRDefault="00E0051C" w:rsidP="00E0051C">
      <w:pPr>
        <w:snapToGrid w:val="0"/>
        <w:spacing w:beforeLines="25" w:before="90" w:line="240" w:lineRule="atLeast"/>
        <w:ind w:left="565" w:hangingChars="257" w:hanging="565"/>
        <w:jc w:val="both"/>
        <w:rPr>
          <w:rFonts w:ascii="Times New Roman" w:eastAsia="標楷體"/>
          <w:sz w:val="22"/>
        </w:rPr>
      </w:pPr>
      <w:r w:rsidRPr="00957264">
        <w:rPr>
          <w:rFonts w:ascii="Times New Roman" w:eastAsia="標楷體" w:hint="eastAsia"/>
          <w:sz w:val="22"/>
        </w:rPr>
        <w:lastRenderedPageBreak/>
        <w:t>註</w:t>
      </w:r>
      <w:r w:rsidRPr="00957264">
        <w:rPr>
          <w:rFonts w:ascii="Times New Roman" w:eastAsia="標楷體" w:hint="eastAsia"/>
          <w:sz w:val="22"/>
        </w:rPr>
        <w:t>1</w:t>
      </w:r>
      <w:r w:rsidRPr="00957264">
        <w:rPr>
          <w:rFonts w:ascii="Times New Roman" w:eastAsia="標楷體" w:hint="eastAsia"/>
          <w:sz w:val="22"/>
        </w:rPr>
        <w:t>：假期間國</w:t>
      </w:r>
      <w:r w:rsidRPr="00957264">
        <w:rPr>
          <w:rFonts w:ascii="Times New Roman" w:eastAsia="標楷體"/>
          <w:sz w:val="22"/>
        </w:rPr>
        <w:t>5</w:t>
      </w:r>
      <w:r w:rsidRPr="00957264">
        <w:rPr>
          <w:rFonts w:ascii="Times New Roman" w:eastAsia="標楷體" w:hint="eastAsia"/>
          <w:sz w:val="22"/>
        </w:rPr>
        <w:t>石碇南下及頭城、宜蘭與羅東北上大客車優先通行措施照常實施</w:t>
      </w:r>
      <w:r w:rsidR="002C140A">
        <w:rPr>
          <w:rFonts w:ascii="Times New Roman" w:eastAsia="標楷體" w:hint="eastAsia"/>
          <w:sz w:val="22"/>
        </w:rPr>
        <w:t>。</w:t>
      </w:r>
    </w:p>
    <w:p w:rsidR="00E0051C" w:rsidRPr="00957264" w:rsidRDefault="00E0051C" w:rsidP="00E0051C">
      <w:pPr>
        <w:snapToGrid w:val="0"/>
        <w:spacing w:beforeLines="25" w:before="90" w:line="240" w:lineRule="atLeast"/>
        <w:ind w:left="565" w:hangingChars="257" w:hanging="565"/>
        <w:jc w:val="both"/>
        <w:rPr>
          <w:rFonts w:ascii="Times New Roman" w:eastAsia="標楷體"/>
          <w:sz w:val="22"/>
        </w:rPr>
      </w:pPr>
      <w:r w:rsidRPr="00957264">
        <w:rPr>
          <w:rFonts w:ascii="Times New Roman" w:eastAsia="標楷體" w:hint="eastAsia"/>
          <w:sz w:val="22"/>
        </w:rPr>
        <w:t>註</w:t>
      </w:r>
      <w:r w:rsidRPr="00957264">
        <w:rPr>
          <w:rFonts w:ascii="Times New Roman" w:eastAsia="標楷體" w:hint="eastAsia"/>
          <w:sz w:val="22"/>
        </w:rPr>
        <w:t>2</w:t>
      </w:r>
      <w:r w:rsidRPr="00957264">
        <w:rPr>
          <w:rFonts w:ascii="Times New Roman" w:eastAsia="標楷體" w:hint="eastAsia"/>
          <w:sz w:val="22"/>
        </w:rPr>
        <w:t>：高乘載管制方向、路段及時段內，除直接銜接國</w:t>
      </w:r>
      <w:r w:rsidRPr="00957264">
        <w:rPr>
          <w:rFonts w:ascii="Times New Roman" w:eastAsia="標楷體"/>
          <w:sz w:val="22"/>
        </w:rPr>
        <w:t>1</w:t>
      </w:r>
      <w:r w:rsidRPr="00957264">
        <w:rPr>
          <w:rFonts w:ascii="Times New Roman" w:eastAsia="標楷體" w:hint="eastAsia"/>
          <w:sz w:val="22"/>
        </w:rPr>
        <w:t>及</w:t>
      </w:r>
      <w:r w:rsidRPr="00957264">
        <w:rPr>
          <w:rFonts w:ascii="Times New Roman" w:eastAsia="標楷體"/>
          <w:sz w:val="22"/>
        </w:rPr>
        <w:t xml:space="preserve"> </w:t>
      </w:r>
      <w:r w:rsidRPr="00957264">
        <w:rPr>
          <w:rFonts w:ascii="Times New Roman" w:eastAsia="標楷體" w:hint="eastAsia"/>
          <w:sz w:val="22"/>
        </w:rPr>
        <w:t>國</w:t>
      </w:r>
      <w:r w:rsidRPr="00957264">
        <w:rPr>
          <w:rFonts w:ascii="Times New Roman" w:eastAsia="標楷體"/>
          <w:sz w:val="22"/>
        </w:rPr>
        <w:t>3</w:t>
      </w:r>
      <w:r w:rsidRPr="00957264">
        <w:rPr>
          <w:rFonts w:ascii="Times New Roman" w:eastAsia="標楷體" w:hint="eastAsia"/>
          <w:sz w:val="22"/>
        </w:rPr>
        <w:t>之新竹、彰化系統交流道以外，各系統交流道及一般交流道均進行管制；高乘載管制路段及時段內，原封閉之交流道入口仍維持封閉。</w:t>
      </w:r>
    </w:p>
    <w:p w:rsidR="00E0051C" w:rsidRPr="00957264" w:rsidRDefault="00E0051C" w:rsidP="00E0051C">
      <w:pPr>
        <w:snapToGrid w:val="0"/>
        <w:spacing w:beforeLines="25" w:before="90" w:line="240" w:lineRule="atLeast"/>
        <w:ind w:left="565" w:hangingChars="257" w:hanging="565"/>
        <w:jc w:val="both"/>
        <w:rPr>
          <w:rFonts w:ascii="Times New Roman" w:eastAsia="標楷體"/>
          <w:sz w:val="22"/>
        </w:rPr>
      </w:pPr>
      <w:r w:rsidRPr="00957264">
        <w:rPr>
          <w:rFonts w:ascii="Times New Roman" w:eastAsia="標楷體" w:hint="eastAsia"/>
          <w:sz w:val="22"/>
        </w:rPr>
        <w:t>註</w:t>
      </w:r>
      <w:r w:rsidRPr="00957264">
        <w:rPr>
          <w:rFonts w:ascii="Times New Roman" w:eastAsia="標楷體" w:hint="eastAsia"/>
          <w:sz w:val="22"/>
        </w:rPr>
        <w:t>3</w:t>
      </w:r>
      <w:r w:rsidRPr="00957264">
        <w:rPr>
          <w:rFonts w:ascii="Times New Roman" w:eastAsia="標楷體" w:hint="eastAsia"/>
          <w:sz w:val="22"/>
        </w:rPr>
        <w:t>：國</w:t>
      </w:r>
      <w:r w:rsidRPr="00957264">
        <w:rPr>
          <w:rFonts w:ascii="Times New Roman" w:eastAsia="標楷體"/>
          <w:sz w:val="22"/>
        </w:rPr>
        <w:t>1</w:t>
      </w:r>
      <w:r w:rsidRPr="00957264">
        <w:rPr>
          <w:rFonts w:ascii="Times New Roman" w:eastAsia="標楷體" w:hint="eastAsia"/>
          <w:sz w:val="22"/>
        </w:rPr>
        <w:t>及國</w:t>
      </w:r>
      <w:r w:rsidRPr="00957264">
        <w:rPr>
          <w:rFonts w:ascii="Times New Roman" w:eastAsia="標楷體"/>
          <w:sz w:val="22"/>
        </w:rPr>
        <w:t>3</w:t>
      </w:r>
      <w:r w:rsidRPr="00957264">
        <w:rPr>
          <w:rFonts w:ascii="Times New Roman" w:eastAsia="標楷體" w:hint="eastAsia"/>
          <w:sz w:val="22"/>
        </w:rPr>
        <w:t>高乘載管制路段及時段內，僅允許大客車、計程車（含空車）</w:t>
      </w:r>
      <w:r w:rsidRPr="00E0051C">
        <w:rPr>
          <w:rFonts w:ascii="Times New Roman" w:eastAsia="標楷體" w:hint="eastAsia"/>
          <w:sz w:val="22"/>
        </w:rPr>
        <w:t>、持有身心障礙證明、</w:t>
      </w:r>
      <w:r w:rsidRPr="00E0051C">
        <w:rPr>
          <w:rFonts w:ascii="Times New Roman" w:eastAsia="標楷體"/>
          <w:sz w:val="22"/>
        </w:rPr>
        <w:t>孕婦</w:t>
      </w:r>
      <w:r w:rsidRPr="00E0051C">
        <w:rPr>
          <w:rFonts w:ascii="Times New Roman" w:eastAsia="標楷體" w:hint="eastAsia"/>
          <w:sz w:val="22"/>
        </w:rPr>
        <w:t>證明</w:t>
      </w:r>
      <w:r w:rsidRPr="00E0051C">
        <w:rPr>
          <w:rFonts w:ascii="Times New Roman" w:eastAsia="標楷體"/>
          <w:sz w:val="22"/>
        </w:rPr>
        <w:t>(</w:t>
      </w:r>
      <w:r w:rsidRPr="00E0051C">
        <w:rPr>
          <w:rFonts w:ascii="Times New Roman" w:eastAsia="標楷體" w:hint="eastAsia"/>
          <w:sz w:val="22"/>
        </w:rPr>
        <w:t>同時出示孕婦健康手冊及附照片身分證明</w:t>
      </w:r>
      <w:r w:rsidRPr="00E0051C">
        <w:rPr>
          <w:rFonts w:ascii="Times New Roman" w:eastAsia="標楷體"/>
          <w:sz w:val="22"/>
        </w:rPr>
        <w:t>)</w:t>
      </w:r>
      <w:r w:rsidRPr="00E0051C">
        <w:rPr>
          <w:rFonts w:ascii="Times New Roman" w:eastAsia="標楷體" w:hint="eastAsia"/>
          <w:sz w:val="22"/>
        </w:rPr>
        <w:t>之小型車</w:t>
      </w:r>
      <w:r w:rsidRPr="00E0051C">
        <w:rPr>
          <w:rFonts w:ascii="Times New Roman" w:eastAsia="標楷體" w:hint="eastAsia"/>
          <w:sz w:val="22"/>
        </w:rPr>
        <w:t>(</w:t>
      </w:r>
      <w:r w:rsidRPr="00E0051C">
        <w:rPr>
          <w:rFonts w:ascii="Times New Roman" w:eastAsia="標楷體" w:hint="eastAsia"/>
          <w:sz w:val="22"/>
        </w:rPr>
        <w:t>駕駛或乘客</w:t>
      </w:r>
      <w:r w:rsidRPr="00E0051C">
        <w:rPr>
          <w:rFonts w:ascii="Times New Roman" w:eastAsia="標楷體" w:hint="eastAsia"/>
          <w:sz w:val="22"/>
        </w:rPr>
        <w:t>)</w:t>
      </w:r>
      <w:r w:rsidRPr="00E0051C">
        <w:rPr>
          <w:rFonts w:ascii="Times New Roman" w:eastAsia="標楷體" w:hint="eastAsia"/>
          <w:sz w:val="22"/>
        </w:rPr>
        <w:t>及乘載</w:t>
      </w:r>
      <w:r w:rsidRPr="00E0051C">
        <w:rPr>
          <w:rFonts w:ascii="Times New Roman" w:eastAsia="標楷體"/>
          <w:sz w:val="22"/>
        </w:rPr>
        <w:t>3</w:t>
      </w:r>
      <w:r w:rsidRPr="00E0051C">
        <w:rPr>
          <w:rFonts w:ascii="Times New Roman" w:eastAsia="標楷體" w:hint="eastAsia"/>
          <w:sz w:val="22"/>
        </w:rPr>
        <w:t>人（含）以上（含駕駛及小孩）小型車駛入。</w:t>
      </w:r>
      <w:r w:rsidRPr="00957264">
        <w:rPr>
          <w:rFonts w:ascii="Times New Roman" w:eastAsia="標楷體" w:hint="eastAsia"/>
          <w:sz w:val="22"/>
        </w:rPr>
        <w:t>另台灣中油及其他石化公司油品之制式油罐車輛、郵局郵務車輛（車身標註中華郵政字樣）、地方政府所屬之垃圾車（車身噴繪有縣市政府或鄉鎮市公所字樣）可不受管制進入。</w:t>
      </w:r>
    </w:p>
    <w:p w:rsidR="00D40A3F" w:rsidRPr="00957264" w:rsidRDefault="00E0051C" w:rsidP="00E0051C">
      <w:pPr>
        <w:ind w:left="565" w:hangingChars="257" w:hanging="565"/>
      </w:pPr>
      <w:r w:rsidRPr="00957264">
        <w:rPr>
          <w:rFonts w:ascii="Times New Roman" w:eastAsia="標楷體" w:hint="eastAsia"/>
          <w:sz w:val="22"/>
        </w:rPr>
        <w:t>註</w:t>
      </w:r>
      <w:r w:rsidRPr="00957264">
        <w:rPr>
          <w:rFonts w:ascii="Times New Roman" w:eastAsia="標楷體" w:hint="eastAsia"/>
          <w:sz w:val="22"/>
        </w:rPr>
        <w:t>4</w:t>
      </w:r>
      <w:r w:rsidRPr="00957264">
        <w:rPr>
          <w:rFonts w:ascii="Times New Roman" w:eastAsia="標楷體" w:hint="eastAsia"/>
          <w:sz w:val="22"/>
        </w:rPr>
        <w:t>：國</w:t>
      </w:r>
      <w:r w:rsidRPr="00957264">
        <w:rPr>
          <w:rFonts w:ascii="Times New Roman" w:eastAsia="標楷體"/>
          <w:sz w:val="22"/>
        </w:rPr>
        <w:t>5</w:t>
      </w:r>
      <w:r w:rsidRPr="00957264">
        <w:rPr>
          <w:rFonts w:ascii="Times New Roman" w:eastAsia="標楷體" w:hint="eastAsia"/>
          <w:sz w:val="22"/>
        </w:rPr>
        <w:t>高乘載管制路段及時段內，僅允許大客車、計程車（含空車）</w:t>
      </w:r>
      <w:r w:rsidRPr="00E0051C">
        <w:rPr>
          <w:rFonts w:ascii="Times New Roman" w:eastAsia="標楷體" w:hint="eastAsia"/>
          <w:sz w:val="22"/>
        </w:rPr>
        <w:t>、持有身心障礙證明、</w:t>
      </w:r>
      <w:r w:rsidRPr="00E0051C">
        <w:rPr>
          <w:rFonts w:ascii="Times New Roman" w:eastAsia="標楷體"/>
          <w:sz w:val="22"/>
        </w:rPr>
        <w:t>孕婦</w:t>
      </w:r>
      <w:r w:rsidRPr="00E0051C">
        <w:rPr>
          <w:rFonts w:ascii="Times New Roman" w:eastAsia="標楷體" w:hint="eastAsia"/>
          <w:sz w:val="22"/>
        </w:rPr>
        <w:t>證明</w:t>
      </w:r>
      <w:r w:rsidRPr="00E0051C">
        <w:rPr>
          <w:rFonts w:ascii="Times New Roman" w:eastAsia="標楷體"/>
          <w:sz w:val="22"/>
        </w:rPr>
        <w:t>(</w:t>
      </w:r>
      <w:r w:rsidRPr="00E0051C">
        <w:rPr>
          <w:rFonts w:ascii="Times New Roman" w:eastAsia="標楷體" w:hint="eastAsia"/>
          <w:sz w:val="22"/>
        </w:rPr>
        <w:t>同時出示孕婦健康手冊及附照片身分證明</w:t>
      </w:r>
      <w:r w:rsidRPr="00E0051C">
        <w:rPr>
          <w:rFonts w:ascii="Times New Roman" w:eastAsia="標楷體"/>
          <w:sz w:val="22"/>
        </w:rPr>
        <w:t>)</w:t>
      </w:r>
      <w:r w:rsidRPr="00E0051C">
        <w:rPr>
          <w:rFonts w:ascii="Times New Roman" w:eastAsia="標楷體" w:hint="eastAsia"/>
          <w:sz w:val="22"/>
        </w:rPr>
        <w:t>之小型車</w:t>
      </w:r>
      <w:r w:rsidRPr="00E0051C">
        <w:rPr>
          <w:rFonts w:ascii="Times New Roman" w:eastAsia="標楷體" w:hint="eastAsia"/>
          <w:sz w:val="22"/>
        </w:rPr>
        <w:t>(</w:t>
      </w:r>
      <w:r w:rsidRPr="00E0051C">
        <w:rPr>
          <w:rFonts w:ascii="Times New Roman" w:eastAsia="標楷體" w:hint="eastAsia"/>
          <w:sz w:val="22"/>
        </w:rPr>
        <w:t>駕駛或乘客</w:t>
      </w:r>
      <w:r w:rsidRPr="00E0051C">
        <w:rPr>
          <w:rFonts w:ascii="Times New Roman" w:eastAsia="標楷體" w:hint="eastAsia"/>
          <w:sz w:val="22"/>
        </w:rPr>
        <w:t>)</w:t>
      </w:r>
      <w:r w:rsidRPr="00E0051C">
        <w:rPr>
          <w:rFonts w:ascii="Times New Roman" w:eastAsia="標楷體" w:hint="eastAsia"/>
          <w:sz w:val="22"/>
        </w:rPr>
        <w:t>及乘載</w:t>
      </w:r>
      <w:r w:rsidRPr="00E0051C">
        <w:rPr>
          <w:rFonts w:ascii="Times New Roman" w:eastAsia="標楷體"/>
          <w:sz w:val="22"/>
        </w:rPr>
        <w:t>3</w:t>
      </w:r>
      <w:r w:rsidRPr="00E0051C">
        <w:rPr>
          <w:rFonts w:ascii="Times New Roman" w:eastAsia="標楷體" w:hint="eastAsia"/>
          <w:sz w:val="22"/>
        </w:rPr>
        <w:t>人（含）以上（含駕駛及小孩）小型車駛入。</w:t>
      </w:r>
      <w:r w:rsidRPr="00957264">
        <w:rPr>
          <w:rFonts w:ascii="Times New Roman" w:eastAsia="標楷體" w:hint="eastAsia"/>
          <w:sz w:val="22"/>
        </w:rPr>
        <w:t>另大貨車（總重逾</w:t>
      </w:r>
      <w:r w:rsidRPr="00957264">
        <w:rPr>
          <w:rFonts w:ascii="Times New Roman" w:eastAsia="標楷體"/>
          <w:sz w:val="22"/>
        </w:rPr>
        <w:t>3,500</w:t>
      </w:r>
      <w:r w:rsidRPr="00957264">
        <w:rPr>
          <w:rFonts w:ascii="Times New Roman" w:eastAsia="標楷體" w:hint="eastAsia"/>
          <w:sz w:val="22"/>
        </w:rPr>
        <w:t>公斤）不受管制，惟依雪山隧道禁行大貨車之安全規定，南下大貨車應於石碇交流道（含）以前駛離國</w:t>
      </w:r>
      <w:r w:rsidRPr="00957264">
        <w:rPr>
          <w:rFonts w:ascii="Times New Roman" w:eastAsia="標楷體" w:hint="eastAsia"/>
          <w:sz w:val="22"/>
        </w:rPr>
        <w:t>5</w:t>
      </w:r>
      <w:r w:rsidRPr="00957264">
        <w:rPr>
          <w:rFonts w:ascii="Times New Roman" w:eastAsia="標楷體" w:hint="eastAsia"/>
          <w:sz w:val="22"/>
        </w:rPr>
        <w:t>，北上大貨車應於頭城交流道（含）以前駛離國</w:t>
      </w:r>
      <w:r w:rsidRPr="00957264">
        <w:rPr>
          <w:rFonts w:ascii="Times New Roman" w:eastAsia="標楷體" w:hint="eastAsia"/>
          <w:sz w:val="22"/>
        </w:rPr>
        <w:t>5</w:t>
      </w:r>
      <w:r w:rsidRPr="00957264">
        <w:rPr>
          <w:rFonts w:ascii="Times New Roman" w:eastAsia="標楷體" w:hint="eastAsia"/>
          <w:sz w:val="22"/>
        </w:rPr>
        <w:t>。</w:t>
      </w:r>
    </w:p>
    <w:p w:rsidR="00EA404F" w:rsidRPr="00957264" w:rsidRDefault="00EA404F" w:rsidP="00243373">
      <w:pPr>
        <w:ind w:left="617" w:hangingChars="257" w:hanging="617"/>
      </w:pPr>
    </w:p>
    <w:sectPr w:rsidR="00EA404F" w:rsidRPr="00957264" w:rsidSect="00245F5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29" w:rsidRDefault="00344929" w:rsidP="00245F5F">
      <w:r>
        <w:separator/>
      </w:r>
    </w:p>
  </w:endnote>
  <w:endnote w:type="continuationSeparator" w:id="0">
    <w:p w:rsidR="00344929" w:rsidRDefault="00344929" w:rsidP="0024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29" w:rsidRDefault="00344929" w:rsidP="00245F5F">
      <w:r>
        <w:separator/>
      </w:r>
    </w:p>
  </w:footnote>
  <w:footnote w:type="continuationSeparator" w:id="0">
    <w:p w:rsidR="00344929" w:rsidRDefault="00344929" w:rsidP="00245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25907"/>
    <w:multiLevelType w:val="singleLevel"/>
    <w:tmpl w:val="7756A468"/>
    <w:lvl w:ilvl="0">
      <w:start w:val="1"/>
      <w:numFmt w:val="taiwaneseCountingThousand"/>
      <w:pStyle w:val="a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9A"/>
    <w:rsid w:val="00015F12"/>
    <w:rsid w:val="000C339D"/>
    <w:rsid w:val="00243373"/>
    <w:rsid w:val="00245F5F"/>
    <w:rsid w:val="002C140A"/>
    <w:rsid w:val="00344929"/>
    <w:rsid w:val="003E6D5D"/>
    <w:rsid w:val="003F43BB"/>
    <w:rsid w:val="00463ABF"/>
    <w:rsid w:val="005E798A"/>
    <w:rsid w:val="006F043A"/>
    <w:rsid w:val="00760869"/>
    <w:rsid w:val="00957264"/>
    <w:rsid w:val="00982B9A"/>
    <w:rsid w:val="00B84C14"/>
    <w:rsid w:val="00BD7B3C"/>
    <w:rsid w:val="00C24E8D"/>
    <w:rsid w:val="00D40A3F"/>
    <w:rsid w:val="00D80672"/>
    <w:rsid w:val="00D94ABE"/>
    <w:rsid w:val="00E0051C"/>
    <w:rsid w:val="00E10E47"/>
    <w:rsid w:val="00E41B98"/>
    <w:rsid w:val="00E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68EA0A-F6AA-4F55-89E7-89DE1E6C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5F5F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245F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rsid w:val="00245F5F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245F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245F5F"/>
    <w:rPr>
      <w:sz w:val="20"/>
      <w:szCs w:val="20"/>
    </w:rPr>
  </w:style>
  <w:style w:type="paragraph" w:customStyle="1" w:styleId="a">
    <w:name w:val="第二層項次"/>
    <w:rsid w:val="00245F5F"/>
    <w:pPr>
      <w:numPr>
        <w:numId w:val="1"/>
      </w:numPr>
      <w:spacing w:before="120"/>
      <w:outlineLvl w:val="1"/>
    </w:pPr>
    <w:rPr>
      <w:rFonts w:ascii="Times New Roman" w:eastAsia="新細明體" w:hAnsi="Times New Roman" w:cs="Times New Roman"/>
      <w:noProof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Freeway</dc:creator>
  <cp:keywords/>
  <dc:description/>
  <cp:lastModifiedBy>CYCuser64</cp:lastModifiedBy>
  <cp:revision>2</cp:revision>
  <cp:lastPrinted>2017-01-05T08:52:00Z</cp:lastPrinted>
  <dcterms:created xsi:type="dcterms:W3CDTF">2017-01-16T07:28:00Z</dcterms:created>
  <dcterms:modified xsi:type="dcterms:W3CDTF">2017-01-16T07:28:00Z</dcterms:modified>
</cp:coreProperties>
</file>